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officedocument.obfuscatedFont" Extension="od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pStyle w:val="Title"/>
        <w:rPr/>
      </w:pPr>
      <w:bookmarkStart w:colFirst="0" w:colLast="0" w:name="_n16h6jphpdgl" w:id="0"/>
      <w:bookmarkEnd w:id="0"/>
      <w:r w:rsidDel="00000000" w:rsidR="00000000" w:rsidRPr="00000000">
        <w:rPr/>
        <w:drawing>
          <wp:anchor allowOverlap="1" behindDoc="1" distB="114300" distT="114300" distL="114300" distR="114300" hidden="0" layoutInCell="1" locked="0" relativeHeight="0" simplePos="0">
            <wp:simplePos x="0" y="0"/>
            <wp:positionH relativeFrom="page">
              <wp:posOffset>-152399</wp:posOffset>
            </wp:positionH>
            <wp:positionV relativeFrom="page">
              <wp:posOffset>-114299</wp:posOffset>
            </wp:positionV>
            <wp:extent cx="8153400" cy="6648450"/>
            <wp:effectExtent b="0" l="0" r="0" t="0"/>
            <wp:wrapNone/>
            <wp:docPr id="16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6"/>
                    <a:srcRect b="84704" l="67679" r="29431" t="3027"/>
                    <a:stretch>
                      <a:fillRect/>
                    </a:stretch>
                  </pic:blipFill>
                  <pic:spPr>
                    <a:xfrm>
                      <a:off x="0" y="0"/>
                      <a:ext cx="8153400" cy="664845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Style w:val="Title"/>
        <w:rPr/>
      </w:pPr>
      <w:bookmarkStart w:colFirst="0" w:colLast="0" w:name="_pscqhlfobrus" w:id="1"/>
      <w:bookmarkEnd w:id="1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pStyle w:val="Title"/>
        <w:rPr/>
      </w:pPr>
      <w:bookmarkStart w:colFirst="0" w:colLast="0" w:name="_vf7mj4x2uyw8" w:id="2"/>
      <w:bookmarkEnd w:id="2"/>
      <w:r w:rsidDel="00000000" w:rsidR="00000000" w:rsidRPr="00000000">
        <w:rPr>
          <w:rtl w:val="0"/>
        </w:rPr>
        <w:t xml:space="preserve">Bunker Not Required Workshop: Student Handbook</w:t>
      </w:r>
    </w:p>
    <w:p w:rsidR="00000000" w:rsidDel="00000000" w:rsidP="00000000" w:rsidRDefault="00000000" w:rsidRPr="00000000" w14:paraId="00000005">
      <w:pPr>
        <w:pStyle w:val="Subtitle"/>
        <w:rPr/>
      </w:pPr>
      <w:bookmarkStart w:colFirst="0" w:colLast="0" w:name="_jpe42aknj40v" w:id="3"/>
      <w:bookmarkEnd w:id="3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pStyle w:val="Subtitle"/>
        <w:rPr>
          <w:b w:val="0"/>
          <w:bCs w:val="0"/>
          <w:sz w:val="32"/>
          <w:szCs w:val="32"/>
        </w:rPr>
      </w:pPr>
      <w:bookmarkStart w:colFirst="0" w:colLast="0" w:name="_eelj5h3bi5uf" w:id="4"/>
      <w:bookmarkEnd w:id="4"/>
      <w:r w:rsidDel="00000000" w:rsidR="00000000" w:rsidRPr="00000000">
        <w:rPr>
          <w:b w:val="0"/>
          <w:bCs w:val="0"/>
          <w:sz w:val="32"/>
          <w:szCs w:val="32"/>
          <w:rtl w:val="0"/>
        </w:rPr>
        <w:t xml:space="preserve">Reasonable steps toward emergency preparedness and resilience for individuals, households, and communities</w:t>
      </w:r>
    </w:p>
    <w:p w:rsidR="00000000" w:rsidDel="00000000" w:rsidP="00000000" w:rsidRDefault="00000000" w:rsidRPr="00000000" w14:paraId="0000000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/>
      </w:pPr>
      <w:r w:rsidDel="00000000" w:rsidR="00000000" w:rsidRPr="00000000">
        <w:rPr/>
        <w:drawing>
          <wp:anchor allowOverlap="1" behindDoc="1" distB="114300" distT="114300" distL="114300" distR="114300" hidden="0" layoutInCell="1" locked="0" relativeHeight="0" simplePos="0">
            <wp:simplePos x="0" y="0"/>
            <wp:positionH relativeFrom="page">
              <wp:posOffset>-9524</wp:posOffset>
            </wp:positionH>
            <wp:positionV relativeFrom="page">
              <wp:posOffset>9486900</wp:posOffset>
            </wp:positionV>
            <wp:extent cx="7896225" cy="647700"/>
            <wp:effectExtent b="0" l="0" r="0" t="0"/>
            <wp:wrapNone/>
            <wp:docPr id="21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6"/>
                    <a:srcRect b="14615" l="38185" r="58891" t="75157"/>
                    <a:stretch>
                      <a:fillRect/>
                    </a:stretch>
                  </pic:blipFill>
                  <pic:spPr>
                    <a:xfrm>
                      <a:off x="0" y="0"/>
                      <a:ext cx="7896225" cy="6477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br w:type="page"/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1" distB="114300" distT="114300" distL="114300" distR="114300" hidden="0" layoutInCell="1" locked="0" relativeHeight="0" simplePos="0">
            <wp:simplePos x="0" y="0"/>
            <wp:positionH relativeFrom="column">
              <wp:posOffset>-923924</wp:posOffset>
            </wp:positionH>
            <wp:positionV relativeFrom="paragraph">
              <wp:posOffset>1543050</wp:posOffset>
            </wp:positionV>
            <wp:extent cx="7810500" cy="3030632"/>
            <wp:effectExtent b="0" l="0" r="0" t="0"/>
            <wp:wrapNone/>
            <wp:docPr id="12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6"/>
                    <a:srcRect b="0" l="22655" r="27405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810500" cy="3030632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A">
      <w:pPr>
        <w:pStyle w:val="Subtitle"/>
        <w:rPr>
          <w:rFonts w:ascii="Merriweather" w:cs="Merriweather" w:eastAsia="Merriweather" w:hAnsi="Merriweather"/>
          <w:b w:val="1"/>
          <w:bCs w:val="1"/>
          <w:color w:val="255763"/>
          <w:sz w:val="34"/>
          <w:szCs w:val="34"/>
        </w:rPr>
      </w:pPr>
      <w:bookmarkStart w:colFirst="0" w:colLast="0" w:name="_57y3wvqt0qq6" w:id="5"/>
      <w:bookmarkEnd w:id="5"/>
      <w:r w:rsidDel="00000000" w:rsidR="00000000" w:rsidRPr="00000000">
        <w:rPr>
          <w:rtl w:val="0"/>
        </w:rPr>
        <w:t xml:space="preserve">Table of Contents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/>
      </w:pPr>
      <w:r w:rsidDel="00000000" w:rsidR="00000000" w:rsidRPr="00000000">
        <w:rPr>
          <w:rtl w:val="0"/>
        </w:rPr>
      </w:r>
    </w:p>
    <w:sdt>
      <w:sdtPr>
        <w:id w:val="-450233796"/>
        <w:docPartObj>
          <w:docPartGallery w:val="Table of Contents"/>
          <w:docPartUnique w:val="1"/>
        </w:docPartObj>
      </w:sdtPr>
      <w:sdtContent>
        <w:p w:rsidR="00000000" w:rsidDel="00000000" w:rsidP="00000000" w:rsidRDefault="00000000" w:rsidRPr="00000000" w14:paraId="0000000C">
          <w:pPr>
            <w:widowControl w:val="0"/>
            <w:tabs>
              <w:tab w:val="right" w:leader="none" w:pos="12000"/>
            </w:tabs>
            <w:spacing w:before="60" w:line="240" w:lineRule="auto"/>
            <w:rPr>
              <w:rFonts w:ascii="Arial" w:cs="Arial" w:eastAsia="Arial" w:hAnsi="Arial"/>
              <w:b w:val="1"/>
              <w:bCs w:val="1"/>
              <w:i w:val="0"/>
              <w:iCs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r w:rsidDel="00000000" w:rsidR="00000000" w:rsidRPr="00000000">
            <w:fldChar w:fldCharType="begin"/>
            <w:instrText xml:space="preserve"> TOC \h \u \z \t "Heading 1,1,Heading 2,2,Heading 3,3,Heading 4,4,Heading 5,5,Heading 6,6,"</w:instrText>
            <w:fldChar w:fldCharType="separate"/>
          </w:r>
          <w:hyperlink w:anchor="_23cqu3s2kaf2">
            <w:r w:rsidDel="00000000" w:rsidR="00000000" w:rsidRPr="00000000">
              <w:rPr>
                <w:rFonts w:ascii="Arial" w:cs="Arial" w:eastAsia="Arial" w:hAnsi="Arial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Workshop Summary</w:t>
              <w:tab/>
              <w:t xml:space="preserve">2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D">
          <w:pPr>
            <w:widowControl w:val="0"/>
            <w:tabs>
              <w:tab w:val="right" w:leader="none" w:pos="12000"/>
            </w:tabs>
            <w:spacing w:before="60" w:line="240" w:lineRule="auto"/>
            <w:rPr>
              <w:rFonts w:ascii="Arial" w:cs="Arial" w:eastAsia="Arial" w:hAnsi="Arial"/>
              <w:b w:val="1"/>
              <w:bCs w:val="1"/>
              <w:i w:val="0"/>
              <w:iCs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89vf2yeuoldq">
            <w:r w:rsidDel="00000000" w:rsidR="00000000" w:rsidRPr="00000000">
              <w:rPr>
                <w:rFonts w:ascii="Arial" w:cs="Arial" w:eastAsia="Arial" w:hAnsi="Arial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Links to Student Materials</w:t>
              <w:tab/>
              <w:t xml:space="preserve">2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E">
          <w:pPr>
            <w:widowControl w:val="0"/>
            <w:tabs>
              <w:tab w:val="right" w:leader="none" w:pos="12000"/>
            </w:tabs>
            <w:spacing w:before="60" w:line="240" w:lineRule="auto"/>
            <w:rPr>
              <w:rFonts w:ascii="Arial" w:cs="Arial" w:eastAsia="Arial" w:hAnsi="Arial"/>
              <w:b w:val="1"/>
              <w:bCs w:val="1"/>
              <w:i w:val="0"/>
              <w:iCs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24387ee33xg5">
            <w:r w:rsidDel="00000000" w:rsidR="00000000" w:rsidRPr="00000000">
              <w:rPr>
                <w:rFonts w:ascii="Arial" w:cs="Arial" w:eastAsia="Arial" w:hAnsi="Arial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Slide deck with notes &amp; notetaking space</w:t>
              <w:tab/>
              <w:t xml:space="preserve">3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0F">
          <w:pPr>
            <w:widowControl w:val="0"/>
            <w:tabs>
              <w:tab w:val="right" w:leader="none" w:pos="12000"/>
            </w:tabs>
            <w:spacing w:before="60" w:line="240" w:lineRule="auto"/>
            <w:rPr>
              <w:rFonts w:ascii="Arial" w:cs="Arial" w:eastAsia="Arial" w:hAnsi="Arial"/>
              <w:b w:val="1"/>
              <w:bCs w:val="1"/>
              <w:i w:val="0"/>
              <w:iCs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z0xlhqqv68ak">
            <w:r w:rsidDel="00000000" w:rsidR="00000000" w:rsidRPr="00000000">
              <w:rPr>
                <w:rFonts w:ascii="Arial" w:cs="Arial" w:eastAsia="Arial" w:hAnsi="Arial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Pre Test for Workshop Participants (Hard Copy)</w:t>
              <w:tab/>
              <w:t xml:space="preserve">29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0">
          <w:pPr>
            <w:widowControl w:val="0"/>
            <w:tabs>
              <w:tab w:val="right" w:leader="none" w:pos="12000"/>
            </w:tabs>
            <w:spacing w:before="60" w:line="240" w:lineRule="auto"/>
            <w:rPr>
              <w:rFonts w:ascii="Arial" w:cs="Arial" w:eastAsia="Arial" w:hAnsi="Arial"/>
              <w:b w:val="1"/>
              <w:bCs w:val="1"/>
              <w:i w:val="0"/>
              <w:iCs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a4320kxxdm3x">
            <w:r w:rsidDel="00000000" w:rsidR="00000000" w:rsidRPr="00000000">
              <w:rPr>
                <w:rFonts w:ascii="Arial" w:cs="Arial" w:eastAsia="Arial" w:hAnsi="Arial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Post Test for Workshop Participants (Hard Copy)</w:t>
              <w:tab/>
              <w:t xml:space="preserve">30</w:t>
            </w:r>
          </w:hyperlink>
          <w:r w:rsidDel="00000000" w:rsidR="00000000" w:rsidRPr="00000000">
            <w:rPr>
              <w:rtl w:val="0"/>
            </w:rPr>
          </w:r>
        </w:p>
        <w:p w:rsidR="00000000" w:rsidDel="00000000" w:rsidP="00000000" w:rsidRDefault="00000000" w:rsidRPr="00000000" w14:paraId="00000011">
          <w:pPr>
            <w:widowControl w:val="0"/>
            <w:tabs>
              <w:tab w:val="right" w:leader="none" w:pos="12000"/>
            </w:tabs>
            <w:spacing w:before="60" w:line="240" w:lineRule="auto"/>
            <w:rPr>
              <w:rFonts w:ascii="Arial" w:cs="Arial" w:eastAsia="Arial" w:hAnsi="Arial"/>
              <w:b w:val="1"/>
              <w:bCs w:val="1"/>
              <w:i w:val="0"/>
              <w:iCs w:val="0"/>
              <w:smallCaps w:val="0"/>
              <w:strike w:val="0"/>
              <w:color w:val="000000"/>
              <w:sz w:val="22"/>
              <w:szCs w:val="22"/>
              <w:u w:val="none"/>
              <w:shd w:fill="auto" w:val="clear"/>
              <w:vertAlign w:val="baseline"/>
            </w:rPr>
          </w:pPr>
          <w:hyperlink w:anchor="_8rkae25ylvs9">
            <w:r w:rsidDel="00000000" w:rsidR="00000000" w:rsidRPr="00000000">
              <w:rPr>
                <w:rFonts w:ascii="Arial" w:cs="Arial" w:eastAsia="Arial" w:hAnsi="Arial"/>
                <w:b w:val="0"/>
                <w:bCs w:val="0"/>
                <w:i w:val="0"/>
                <w:iCs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Student Survey (Hard Copy)</w:t>
              <w:tab/>
              <w:t xml:space="preserve">31</w:t>
            </w:r>
          </w:hyperlink>
          <w:r w:rsidDel="00000000" w:rsidR="00000000" w:rsidRPr="00000000">
            <w:rPr>
              <w:rtl w:val="0"/>
            </w:rPr>
          </w:r>
          <w:r w:rsidDel="00000000" w:rsidR="00000000" w:rsidRPr="00000000">
            <w:fldChar w:fldCharType="end"/>
          </w:r>
        </w:p>
      </w:sdtContent>
    </w:sdt>
    <w:p w:rsidR="00000000" w:rsidDel="00000000" w:rsidP="00000000" w:rsidRDefault="00000000" w:rsidRPr="00000000" w14:paraId="00000012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1" distB="114300" distT="114300" distL="114300" distR="114300" hidden="0" layoutInCell="1" locked="0" relativeHeight="0" simplePos="0">
            <wp:simplePos x="0" y="0"/>
            <wp:positionH relativeFrom="column">
              <wp:posOffset>-1763675</wp:posOffset>
            </wp:positionH>
            <wp:positionV relativeFrom="paragraph">
              <wp:posOffset>12419065</wp:posOffset>
            </wp:positionV>
            <wp:extent cx="7821576" cy="1516684"/>
            <wp:effectExtent b="0" l="0" r="0" t="0"/>
            <wp:wrapNone/>
            <wp:docPr id="9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821576" cy="1516684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1" distB="114300" distT="114300" distL="114300" distR="114300" hidden="0" layoutInCell="1" locked="0" relativeHeight="0" simplePos="0">
            <wp:simplePos x="0" y="0"/>
            <wp:positionH relativeFrom="column">
              <wp:posOffset>-938212</wp:posOffset>
            </wp:positionH>
            <wp:positionV relativeFrom="paragraph">
              <wp:posOffset>3810000</wp:posOffset>
            </wp:positionV>
            <wp:extent cx="7821576" cy="1516684"/>
            <wp:effectExtent b="0" l="0" r="0" t="0"/>
            <wp:wrapNone/>
            <wp:docPr id="10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821576" cy="1516684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14">
      <w:pPr>
        <w:pStyle w:val="Heading2"/>
        <w:rPr>
          <w:color w:val="255763"/>
        </w:rPr>
      </w:pPr>
      <w:bookmarkStart w:colFirst="0" w:colLast="0" w:name="_23cqu3s2kaf2" w:id="6"/>
      <w:bookmarkEnd w:id="6"/>
      <w:r w:rsidDel="00000000" w:rsidR="00000000" w:rsidRPr="00000000">
        <w:rPr>
          <w:rtl w:val="0"/>
        </w:rPr>
        <w:t xml:space="preserve">Workshop Summary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rPr/>
      </w:pPr>
      <w:r w:rsidDel="00000000" w:rsidR="00000000" w:rsidRPr="00000000">
        <w:rPr>
          <w:rtl w:val="0"/>
        </w:rPr>
        <w:t xml:space="preserve">This workshop will help community members build resilience for emergencies. In the workshop, participants will meet the following learning objectives: </w:t>
      </w:r>
    </w:p>
    <w:p w:rsidR="00000000" w:rsidDel="00000000" w:rsidP="00000000" w:rsidRDefault="00000000" w:rsidRPr="00000000" w14:paraId="0000001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numPr>
          <w:ilvl w:val="0"/>
          <w:numId w:val="1"/>
        </w:numPr>
        <w:ind w:left="720" w:hanging="360"/>
        <w:rPr>
          <w:color w:val="31394c"/>
        </w:rPr>
      </w:pPr>
      <w:r w:rsidDel="00000000" w:rsidR="00000000" w:rsidRPr="00000000">
        <w:rPr>
          <w:rtl w:val="0"/>
        </w:rPr>
        <w:t xml:space="preserve">Understand what it means to have a healthy relationship with emergency preparedness</w:t>
      </w:r>
    </w:p>
    <w:p w:rsidR="00000000" w:rsidDel="00000000" w:rsidP="00000000" w:rsidRDefault="00000000" w:rsidRPr="00000000" w14:paraId="00000018">
      <w:pPr>
        <w:numPr>
          <w:ilvl w:val="0"/>
          <w:numId w:val="1"/>
        </w:numPr>
        <w:ind w:left="720" w:hanging="360"/>
        <w:rPr>
          <w:color w:val="31394c"/>
        </w:rPr>
      </w:pPr>
      <w:r w:rsidDel="00000000" w:rsidR="00000000" w:rsidRPr="00000000">
        <w:rPr>
          <w:rtl w:val="0"/>
        </w:rPr>
        <w:t xml:space="preserve">Understand how to prepare with an “all hazards” approach</w:t>
      </w:r>
    </w:p>
    <w:p w:rsidR="00000000" w:rsidDel="00000000" w:rsidP="00000000" w:rsidRDefault="00000000" w:rsidRPr="00000000" w14:paraId="00000019">
      <w:pPr>
        <w:numPr>
          <w:ilvl w:val="0"/>
          <w:numId w:val="1"/>
        </w:numPr>
        <w:ind w:left="720" w:hanging="360"/>
        <w:rPr>
          <w:color w:val="31394c"/>
        </w:rPr>
      </w:pPr>
      <w:r w:rsidDel="00000000" w:rsidR="00000000" w:rsidRPr="00000000">
        <w:rPr>
          <w:rtl w:val="0"/>
        </w:rPr>
        <w:t xml:space="preserve">Understand your role in preparedness as an individual, a household, and a community member</w:t>
      </w:r>
    </w:p>
    <w:p w:rsidR="00000000" w:rsidDel="00000000" w:rsidP="00000000" w:rsidRDefault="00000000" w:rsidRPr="00000000" w14:paraId="0000001A">
      <w:pPr>
        <w:numPr>
          <w:ilvl w:val="0"/>
          <w:numId w:val="1"/>
        </w:numPr>
        <w:ind w:left="720" w:hanging="360"/>
        <w:rPr>
          <w:color w:val="31394c"/>
        </w:rPr>
      </w:pPr>
      <w:r w:rsidDel="00000000" w:rsidR="00000000" w:rsidRPr="00000000">
        <w:rPr>
          <w:rtl w:val="0"/>
        </w:rPr>
        <w:t xml:space="preserve">Understand how emergency or disaster timeframes affect preparedness</w:t>
      </w:r>
    </w:p>
    <w:p w:rsidR="00000000" w:rsidDel="00000000" w:rsidP="00000000" w:rsidRDefault="00000000" w:rsidRPr="00000000" w14:paraId="0000001B">
      <w:pPr>
        <w:numPr>
          <w:ilvl w:val="0"/>
          <w:numId w:val="1"/>
        </w:numPr>
        <w:ind w:left="720" w:hanging="360"/>
        <w:rPr>
          <w:color w:val="31394c"/>
        </w:rPr>
      </w:pPr>
      <w:r w:rsidDel="00000000" w:rsidR="00000000" w:rsidRPr="00000000">
        <w:rPr>
          <w:rtl w:val="0"/>
        </w:rPr>
        <w:t xml:space="preserve">Begin your emergency preparedness planning process</w:t>
      </w:r>
    </w:p>
    <w:p w:rsidR="00000000" w:rsidDel="00000000" w:rsidP="00000000" w:rsidRDefault="00000000" w:rsidRPr="00000000" w14:paraId="0000001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rPr/>
      </w:pPr>
      <w:r w:rsidDel="00000000" w:rsidR="00000000" w:rsidRPr="00000000">
        <w:rPr>
          <w:rtl w:val="0"/>
        </w:rPr>
        <w:t xml:space="preserve">This workshop has an informational portion at the start, and then transitions into a heavily interactive portion where the facilitator guides participants through creating their own personal preparedness plan.</w:t>
      </w:r>
    </w:p>
    <w:p w:rsidR="00000000" w:rsidDel="00000000" w:rsidP="00000000" w:rsidRDefault="00000000" w:rsidRPr="00000000" w14:paraId="0000001E">
      <w:pPr>
        <w:pStyle w:val="Heading2"/>
        <w:rPr/>
      </w:pPr>
      <w:bookmarkStart w:colFirst="0" w:colLast="0" w:name="_89vf2yeuoldq" w:id="7"/>
      <w:bookmarkEnd w:id="7"/>
      <w:r w:rsidDel="00000000" w:rsidR="00000000" w:rsidRPr="00000000">
        <w:rPr>
          <w:rtl w:val="0"/>
        </w:rPr>
        <w:t xml:space="preserve">Links to Student Materials</w:t>
      </w:r>
    </w:p>
    <w:p w:rsidR="00000000" w:rsidDel="00000000" w:rsidP="00000000" w:rsidRDefault="00000000" w:rsidRPr="00000000" w14:paraId="0000001F">
      <w:pPr>
        <w:numPr>
          <w:ilvl w:val="0"/>
          <w:numId w:val="6"/>
        </w:numPr>
        <w:ind w:left="720" w:hanging="360"/>
        <w:rPr>
          <w:u w:val="none"/>
        </w:rPr>
      </w:pPr>
      <w:r w:rsidDel="00000000" w:rsidR="00000000" w:rsidRPr="00000000">
        <w:rPr>
          <w:b w:val="1"/>
          <w:bCs w:val="1"/>
          <w:rtl w:val="0"/>
        </w:rPr>
        <w:t xml:space="preserve">Activities: </w:t>
      </w:r>
      <w:hyperlink r:id="rId7">
        <w:r w:rsidDel="00000000" w:rsidR="00000000" w:rsidRPr="00000000">
          <w:rPr>
            <w:color w:val="1155cc"/>
            <w:u w:val="single"/>
            <w:rtl w:val="0"/>
          </w:rPr>
          <w:t xml:space="preserve">https://docs.google.com/spreadsheets/d/1xJoVTHl3vJWmX1cAgJ3Rap4nobeV6EeffXoeNPNAm3Y/edit?usp=sharing</w:t>
        </w:r>
      </w:hyperlink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20">
      <w:pPr>
        <w:numPr>
          <w:ilvl w:val="0"/>
          <w:numId w:val="6"/>
        </w:numPr>
        <w:ind w:left="720" w:hanging="360"/>
        <w:rPr>
          <w:u w:val="none"/>
        </w:rPr>
      </w:pPr>
      <w:r w:rsidDel="00000000" w:rsidR="00000000" w:rsidRPr="00000000">
        <w:rPr>
          <w:b w:val="1"/>
          <w:bCs w:val="1"/>
          <w:rtl w:val="0"/>
        </w:rPr>
        <w:t xml:space="preserve">Pre-Test: </w:t>
      </w:r>
      <w:hyperlink r:id="rId8">
        <w:r w:rsidDel="00000000" w:rsidR="00000000" w:rsidRPr="00000000">
          <w:rPr>
            <w:color w:val="1155cc"/>
            <w:u w:val="single"/>
            <w:rtl w:val="0"/>
          </w:rPr>
          <w:t xml:space="preserve">https://docs.google.com/forms/d/e/1FAIpQLScax-aYiJm6W1ahKeKl3b3wrCESjFiPk0hSKvEt10bW0h9XFQ/viewform?usp=sharing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numPr>
          <w:ilvl w:val="0"/>
          <w:numId w:val="6"/>
        </w:numPr>
        <w:ind w:left="720" w:hanging="360"/>
        <w:rPr>
          <w:u w:val="none"/>
        </w:rPr>
      </w:pPr>
      <w:r w:rsidDel="00000000" w:rsidR="00000000" w:rsidRPr="00000000">
        <w:rPr>
          <w:b w:val="1"/>
          <w:bCs w:val="1"/>
          <w:rtl w:val="0"/>
        </w:rPr>
        <w:t xml:space="preserve">Post-Test: </w:t>
      </w:r>
      <w:hyperlink r:id="rId9">
        <w:r w:rsidDel="00000000" w:rsidR="00000000" w:rsidRPr="00000000">
          <w:rPr>
            <w:color w:val="1155cc"/>
            <w:u w:val="single"/>
            <w:rtl w:val="0"/>
          </w:rPr>
          <w:t xml:space="preserve">https://docs.google.com/forms/d/e/1FAIpQLSfgPv4nlvkQKG9NqzWVB4WW4Geax1jDpWB2q3pbFAmoQYyQpg/viewform?usp=sharing</w:t>
        </w:r>
      </w:hyperlink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22">
      <w:pPr>
        <w:numPr>
          <w:ilvl w:val="0"/>
          <w:numId w:val="6"/>
        </w:numPr>
        <w:ind w:left="720" w:hanging="360"/>
        <w:rPr>
          <w:u w:val="none"/>
        </w:rPr>
      </w:pPr>
      <w:r w:rsidDel="00000000" w:rsidR="00000000" w:rsidRPr="00000000">
        <w:rPr>
          <w:b w:val="1"/>
          <w:bCs w:val="1"/>
          <w:rtl w:val="0"/>
        </w:rPr>
        <w:t xml:space="preserve">Student Survey: </w:t>
      </w:r>
      <w:hyperlink r:id="rId10">
        <w:r w:rsidDel="00000000" w:rsidR="00000000" w:rsidRPr="00000000">
          <w:rPr>
            <w:color w:val="1155cc"/>
            <w:u w:val="single"/>
            <w:rtl w:val="0"/>
          </w:rPr>
          <w:t xml:space="preserve">https://docs.google.com/forms/d/e/1FAIpQLSfjnuxC8mREj_mcff7QpvqxKpSafs63UcqNlGba0ywiAX2uYQ/viewform?usp=sharing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numPr>
          <w:ilvl w:val="0"/>
          <w:numId w:val="6"/>
        </w:numPr>
        <w:ind w:left="720" w:hanging="360"/>
        <w:rPr>
          <w:u w:val="none"/>
        </w:rPr>
      </w:pPr>
      <w:r w:rsidDel="00000000" w:rsidR="00000000" w:rsidRPr="00000000">
        <w:rPr>
          <w:b w:val="1"/>
          <w:bCs w:val="1"/>
          <w:rtl w:val="0"/>
        </w:rPr>
        <w:t xml:space="preserve">Accessibility Tools</w:t>
      </w:r>
      <w:r w:rsidDel="00000000" w:rsidR="00000000" w:rsidRPr="00000000">
        <w:rPr>
          <w:rtl w:val="0"/>
        </w:rPr>
        <w:t xml:space="preserve"> including screen reader accessible and large print/high contrast copies of all the student materials:</w:t>
      </w:r>
    </w:p>
    <w:p w:rsidR="00000000" w:rsidDel="00000000" w:rsidP="00000000" w:rsidRDefault="00000000" w:rsidRPr="00000000" w14:paraId="00000024">
      <w:pPr>
        <w:ind w:left="720" w:firstLine="0"/>
        <w:rPr/>
      </w:pPr>
      <w:hyperlink r:id="rId11">
        <w:r w:rsidDel="00000000" w:rsidR="00000000" w:rsidRPr="00000000">
          <w:rPr>
            <w:color w:val="1155cc"/>
            <w:u w:val="single"/>
            <w:rtl w:val="0"/>
          </w:rPr>
          <w:t xml:space="preserve">https://drive.google.com/drive/folders/1yqNOmIztyD3wdm0euQx-7bnmfhoJk4re?usp=drive_link</w:t>
        </w:r>
      </w:hyperlink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pStyle w:val="Heading2"/>
        <w:jc w:val="center"/>
        <w:rPr/>
      </w:pPr>
      <w:bookmarkStart w:colFirst="0" w:colLast="0" w:name="_ye4vyw95aqlv" w:id="8"/>
      <w:bookmarkEnd w:id="8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pStyle w:val="Heading2"/>
        <w:jc w:val="center"/>
        <w:rPr/>
      </w:pPr>
      <w:bookmarkStart w:colFirst="0" w:colLast="0" w:name="_wjezh0ssft9c" w:id="9"/>
      <w:bookmarkEnd w:id="9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pStyle w:val="Heading2"/>
        <w:jc w:val="center"/>
        <w:rPr/>
      </w:pPr>
      <w:bookmarkStart w:colFirst="0" w:colLast="0" w:name="_j2udwke0qyig" w:id="10"/>
      <w:bookmarkEnd w:id="10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pStyle w:val="Heading2"/>
        <w:jc w:val="center"/>
        <w:rPr/>
      </w:pPr>
      <w:bookmarkStart w:colFirst="0" w:colLast="0" w:name="_8z07myhb71j7" w:id="11"/>
      <w:bookmarkEnd w:id="11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pStyle w:val="Heading2"/>
        <w:jc w:val="center"/>
        <w:rPr/>
      </w:pPr>
      <w:bookmarkStart w:colFirst="0" w:colLast="0" w:name="_ah9qgvo54a9h" w:id="12"/>
      <w:bookmarkEnd w:id="12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pStyle w:val="Heading2"/>
        <w:rPr>
          <w:rFonts w:ascii="Merriweather" w:cs="Merriweather" w:eastAsia="Merriweather" w:hAnsi="Merriweather"/>
          <w:color w:val="31394c"/>
          <w:sz w:val="38"/>
          <w:szCs w:val="38"/>
        </w:rPr>
      </w:pPr>
      <w:bookmarkStart w:colFirst="0" w:colLast="0" w:name="_24387ee33xg5" w:id="13"/>
      <w:bookmarkEnd w:id="13"/>
      <w:r w:rsidDel="00000000" w:rsidR="00000000" w:rsidRPr="00000000">
        <w:rPr>
          <w:rtl w:val="0"/>
        </w:rPr>
        <w:t xml:space="preserve">Slide deck with notes &amp; notetaking space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rPr>
          <w:sz w:val="24"/>
          <w:szCs w:val="24"/>
        </w:rPr>
      </w:pPr>
      <w:r w:rsidDel="00000000" w:rsidR="00000000" w:rsidRPr="00000000">
        <w:rPr/>
        <w:drawing>
          <wp:inline distB="114300" distT="114300" distL="114300" distR="114300">
            <wp:extent cx="5943600" cy="3340100"/>
            <wp:effectExtent b="0" l="0" r="0" t="0"/>
            <wp:docPr id="6" name="image14.jpg"/>
            <a:graphic>
              <a:graphicData uri="http://schemas.openxmlformats.org/drawingml/2006/picture">
                <pic:pic>
                  <pic:nvPicPr>
                    <pic:cNvPr id="0" name="image14.jp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0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rPr>
          <w:b w:val="1"/>
          <w:bCs w:val="1"/>
          <w:color w:val="255763"/>
          <w:u w:val="singl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b w:val="1"/>
                <w:bCs w:val="1"/>
                <w:color w:val="255763"/>
                <w:u w:val="single"/>
                <w:rtl w:val="0"/>
              </w:rPr>
              <w:t xml:space="preserve">Notes</w:t>
            </w:r>
          </w:p>
          <w:p w:rsidR="00000000" w:rsidDel="00000000" w:rsidP="00000000" w:rsidRDefault="00000000" w:rsidRPr="00000000" w14:paraId="0000003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3">
            <w:pPr>
              <w:keepNext w:val="0"/>
              <w:keepLines w:val="0"/>
              <w:pageBreakBefore w:val="0"/>
              <w:widowControl w:val="0"/>
              <w:numPr>
                <w:ilvl w:val="0"/>
                <w:numId w:val="1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hanging="360"/>
              <w:jc w:val="left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5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3340100"/>
            <wp:effectExtent b="0" l="0" r="0" t="0"/>
            <wp:docPr id="7" name="image15.jpg"/>
            <a:graphic>
              <a:graphicData uri="http://schemas.openxmlformats.org/drawingml/2006/picture">
                <pic:pic>
                  <pic:nvPicPr>
                    <pic:cNvPr id="0" name="image15.jp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0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rPr>
          <w:b w:val="1"/>
          <w:bCs w:val="1"/>
          <w:color w:val="255763"/>
          <w:u w:val="single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8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b w:val="1"/>
                <w:bCs w:val="1"/>
                <w:color w:val="255763"/>
                <w:u w:val="single"/>
                <w:rtl w:val="0"/>
              </w:rPr>
              <w:t xml:space="preserve">Notes</w:t>
            </w:r>
          </w:p>
          <w:p w:rsidR="00000000" w:rsidDel="00000000" w:rsidP="00000000" w:rsidRDefault="00000000" w:rsidRPr="00000000" w14:paraId="00000039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A">
            <w:pPr>
              <w:widowControl w:val="0"/>
              <w:numPr>
                <w:ilvl w:val="0"/>
                <w:numId w:val="12"/>
              </w:numPr>
              <w:spacing w:line="24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B">
            <w:pPr>
              <w:widowControl w:val="0"/>
              <w:spacing w:line="240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C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3340100"/>
            <wp:effectExtent b="0" l="0" r="0" t="0"/>
            <wp:docPr id="26" name="image26.jpg"/>
            <a:graphic>
              <a:graphicData uri="http://schemas.openxmlformats.org/drawingml/2006/picture">
                <pic:pic>
                  <pic:nvPicPr>
                    <pic:cNvPr id="0" name="image26.jp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0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rPr>
          <w:b w:val="1"/>
          <w:bCs w:val="1"/>
          <w:color w:val="255763"/>
          <w:u w:val="single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F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b w:val="1"/>
                <w:bCs w:val="1"/>
                <w:color w:val="255763"/>
                <w:u w:val="single"/>
                <w:rtl w:val="0"/>
              </w:rPr>
              <w:t xml:space="preserve">Notes</w:t>
            </w:r>
          </w:p>
          <w:p w:rsidR="00000000" w:rsidDel="00000000" w:rsidP="00000000" w:rsidRDefault="00000000" w:rsidRPr="00000000" w14:paraId="00000040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1">
            <w:pPr>
              <w:widowControl w:val="0"/>
              <w:numPr>
                <w:ilvl w:val="0"/>
                <w:numId w:val="12"/>
              </w:numPr>
              <w:spacing w:line="24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2">
            <w:pPr>
              <w:widowControl w:val="0"/>
              <w:spacing w:line="240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4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3340100"/>
            <wp:effectExtent b="0" l="0" r="0" t="0"/>
            <wp:docPr id="19" name="image12.jpg"/>
            <a:graphic>
              <a:graphicData uri="http://schemas.openxmlformats.org/drawingml/2006/picture">
                <pic:pic>
                  <pic:nvPicPr>
                    <pic:cNvPr id="0" name="image12.jp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0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rPr>
          <w:b w:val="1"/>
          <w:bCs w:val="1"/>
          <w:color w:val="255763"/>
          <w:u w:val="single"/>
        </w:rPr>
      </w:pPr>
      <w:r w:rsidDel="00000000" w:rsidR="00000000" w:rsidRPr="00000000">
        <w:rPr>
          <w:rtl w:val="0"/>
        </w:rPr>
      </w:r>
    </w:p>
    <w:tbl>
      <w:tblPr>
        <w:tblStyle w:val="Table4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7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b w:val="1"/>
                <w:bCs w:val="1"/>
                <w:color w:val="255763"/>
                <w:u w:val="single"/>
                <w:rtl w:val="0"/>
              </w:rPr>
              <w:t xml:space="preserve">Notes</w:t>
            </w:r>
          </w:p>
          <w:p w:rsidR="00000000" w:rsidDel="00000000" w:rsidP="00000000" w:rsidRDefault="00000000" w:rsidRPr="00000000" w14:paraId="00000048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9">
            <w:pPr>
              <w:widowControl w:val="0"/>
              <w:numPr>
                <w:ilvl w:val="0"/>
                <w:numId w:val="12"/>
              </w:numPr>
              <w:spacing w:line="24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A">
            <w:pPr>
              <w:widowControl w:val="0"/>
              <w:spacing w:line="240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4B">
      <w:pPr>
        <w:rPr>
          <w:b w:val="1"/>
          <w:bCs w:val="1"/>
          <w:color w:val="255763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3340100"/>
            <wp:effectExtent b="0" l="0" r="0" t="0"/>
            <wp:docPr id="30" name="image19.jpg"/>
            <a:graphic>
              <a:graphicData uri="http://schemas.openxmlformats.org/drawingml/2006/picture">
                <pic:pic>
                  <pic:nvPicPr>
                    <pic:cNvPr id="0" name="image19.jp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0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rPr>
          <w:b w:val="1"/>
          <w:bCs w:val="1"/>
          <w:color w:val="255763"/>
          <w:u w:val="single"/>
        </w:rPr>
      </w:pPr>
      <w:r w:rsidDel="00000000" w:rsidR="00000000" w:rsidRPr="00000000">
        <w:rPr>
          <w:rtl w:val="0"/>
        </w:rPr>
      </w:r>
    </w:p>
    <w:tbl>
      <w:tblPr>
        <w:tblStyle w:val="Table5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0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b w:val="1"/>
                <w:bCs w:val="1"/>
                <w:color w:val="255763"/>
                <w:u w:val="single"/>
                <w:rtl w:val="0"/>
              </w:rPr>
              <w:t xml:space="preserve">Notes</w:t>
            </w:r>
          </w:p>
          <w:p w:rsidR="00000000" w:rsidDel="00000000" w:rsidP="00000000" w:rsidRDefault="00000000" w:rsidRPr="00000000" w14:paraId="00000051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2">
            <w:pPr>
              <w:widowControl w:val="0"/>
              <w:numPr>
                <w:ilvl w:val="0"/>
                <w:numId w:val="12"/>
              </w:numPr>
              <w:spacing w:line="24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3">
            <w:pPr>
              <w:widowControl w:val="0"/>
              <w:spacing w:line="240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4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3340100"/>
            <wp:effectExtent b="0" l="0" r="0" t="0"/>
            <wp:docPr id="3" name="image3.jpg"/>
            <a:graphic>
              <a:graphicData uri="http://schemas.openxmlformats.org/drawingml/2006/picture">
                <pic:pic>
                  <pic:nvPicPr>
                    <pic:cNvPr id="0" name="image3.jp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0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rPr>
          <w:b w:val="1"/>
          <w:bCs w:val="1"/>
          <w:color w:val="255763"/>
          <w:u w:val="single"/>
        </w:rPr>
      </w:pPr>
      <w:r w:rsidDel="00000000" w:rsidR="00000000" w:rsidRPr="00000000">
        <w:rPr>
          <w:rtl w:val="0"/>
        </w:rPr>
      </w:r>
    </w:p>
    <w:tbl>
      <w:tblPr>
        <w:tblStyle w:val="Table6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7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b w:val="1"/>
                <w:bCs w:val="1"/>
                <w:color w:val="255763"/>
                <w:u w:val="single"/>
                <w:rtl w:val="0"/>
              </w:rPr>
              <w:t xml:space="preserve">Notes</w:t>
            </w:r>
          </w:p>
          <w:p w:rsidR="00000000" w:rsidDel="00000000" w:rsidP="00000000" w:rsidRDefault="00000000" w:rsidRPr="00000000" w14:paraId="00000058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9">
            <w:pPr>
              <w:widowControl w:val="0"/>
              <w:numPr>
                <w:ilvl w:val="0"/>
                <w:numId w:val="12"/>
              </w:numPr>
              <w:spacing w:line="24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A">
            <w:pPr>
              <w:widowControl w:val="0"/>
              <w:spacing w:line="240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B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3340100"/>
            <wp:effectExtent b="0" l="0" r="0" t="0"/>
            <wp:docPr id="5" name="image10.jpg"/>
            <a:graphic>
              <a:graphicData uri="http://schemas.openxmlformats.org/drawingml/2006/picture">
                <pic:pic>
                  <pic:nvPicPr>
                    <pic:cNvPr id="0" name="image10.jp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0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rPr>
          <w:b w:val="1"/>
          <w:bCs w:val="1"/>
          <w:color w:val="255763"/>
          <w:u w:val="single"/>
        </w:rPr>
      </w:pPr>
      <w:r w:rsidDel="00000000" w:rsidR="00000000" w:rsidRPr="00000000">
        <w:rPr>
          <w:rtl w:val="0"/>
        </w:rPr>
      </w:r>
    </w:p>
    <w:tbl>
      <w:tblPr>
        <w:tblStyle w:val="Table7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E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b w:val="1"/>
                <w:bCs w:val="1"/>
                <w:color w:val="255763"/>
                <w:u w:val="single"/>
                <w:rtl w:val="0"/>
              </w:rPr>
              <w:t xml:space="preserve">Notes</w:t>
            </w:r>
          </w:p>
          <w:p w:rsidR="00000000" w:rsidDel="00000000" w:rsidP="00000000" w:rsidRDefault="00000000" w:rsidRPr="00000000" w14:paraId="0000005F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0">
            <w:pPr>
              <w:widowControl w:val="0"/>
              <w:numPr>
                <w:ilvl w:val="0"/>
                <w:numId w:val="12"/>
              </w:numPr>
              <w:spacing w:line="24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1">
            <w:pPr>
              <w:widowControl w:val="0"/>
              <w:spacing w:line="240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6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3">
      <w:pPr>
        <w:rPr/>
      </w:pPr>
      <w:r w:rsidDel="00000000" w:rsidR="00000000" w:rsidRPr="00000000">
        <w:rPr>
          <w:rtl w:val="0"/>
        </w:rPr>
        <w:t xml:space="preserve">You can find more information about climate change’s impacts on our health here: </w:t>
      </w:r>
      <w:hyperlink r:id="rId19">
        <w:r w:rsidDel="00000000" w:rsidR="00000000" w:rsidRPr="00000000">
          <w:rPr>
            <w:color w:val="1155cc"/>
            <w:u w:val="single"/>
            <w:rtl w:val="0"/>
          </w:rPr>
          <w:t xml:space="preserve">https://www.who.int/news-room/fact-sheets/detail/climate-change-and-health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3340100"/>
            <wp:effectExtent b="0" l="0" r="0" t="0"/>
            <wp:docPr id="8" name="image11.jpg"/>
            <a:graphic>
              <a:graphicData uri="http://schemas.openxmlformats.org/drawingml/2006/picture">
                <pic:pic>
                  <pic:nvPicPr>
                    <pic:cNvPr id="0" name="image11.jp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0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6">
      <w:pPr>
        <w:numPr>
          <w:ilvl w:val="0"/>
          <w:numId w:val="2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This workshop focuses on building resilience with an “all hazards” approach.</w:t>
      </w:r>
    </w:p>
    <w:p w:rsidR="00000000" w:rsidDel="00000000" w:rsidP="00000000" w:rsidRDefault="00000000" w:rsidRPr="00000000" w14:paraId="00000067">
      <w:pPr>
        <w:numPr>
          <w:ilvl w:val="0"/>
          <w:numId w:val="2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All hazard planning also focuses on developing capacities- in other words, the skills you have, and capabilities- in other words, the stuff you have. </w:t>
      </w:r>
    </w:p>
    <w:p w:rsidR="00000000" w:rsidDel="00000000" w:rsidP="00000000" w:rsidRDefault="00000000" w:rsidRPr="00000000" w14:paraId="00000068">
      <w:pPr>
        <w:numPr>
          <w:ilvl w:val="0"/>
          <w:numId w:val="2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Planning for both skills and stuff ensures that we have holistic resilience. </w:t>
      </w:r>
    </w:p>
    <w:p w:rsidR="00000000" w:rsidDel="00000000" w:rsidP="00000000" w:rsidRDefault="00000000" w:rsidRPr="00000000" w14:paraId="00000069">
      <w:pPr>
        <w:numPr>
          <w:ilvl w:val="0"/>
          <w:numId w:val="2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Some aspects of planning will be specific to natural hazards in your area. </w:t>
      </w:r>
    </w:p>
    <w:p w:rsidR="00000000" w:rsidDel="00000000" w:rsidP="00000000" w:rsidRDefault="00000000" w:rsidRPr="00000000" w14:paraId="0000006A">
      <w:pPr>
        <w:rPr>
          <w:b w:val="1"/>
          <w:bCs w:val="1"/>
          <w:color w:val="255763"/>
          <w:u w:val="single"/>
        </w:rPr>
      </w:pPr>
      <w:r w:rsidDel="00000000" w:rsidR="00000000" w:rsidRPr="00000000">
        <w:rPr>
          <w:rtl w:val="0"/>
        </w:rPr>
      </w:r>
    </w:p>
    <w:tbl>
      <w:tblPr>
        <w:tblStyle w:val="Table8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B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b w:val="1"/>
                <w:bCs w:val="1"/>
                <w:color w:val="255763"/>
                <w:u w:val="single"/>
                <w:rtl w:val="0"/>
              </w:rPr>
              <w:t xml:space="preserve">Notes</w:t>
            </w:r>
          </w:p>
          <w:p w:rsidR="00000000" w:rsidDel="00000000" w:rsidP="00000000" w:rsidRDefault="00000000" w:rsidRPr="00000000" w14:paraId="0000006C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D">
            <w:pPr>
              <w:widowControl w:val="0"/>
              <w:numPr>
                <w:ilvl w:val="0"/>
                <w:numId w:val="12"/>
              </w:numPr>
              <w:spacing w:line="24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E">
            <w:pPr>
              <w:widowControl w:val="0"/>
              <w:spacing w:line="240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6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1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2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3340100"/>
            <wp:effectExtent b="0" l="0" r="0" t="0"/>
            <wp:docPr id="13" name="image2.jpg"/>
            <a:graphic>
              <a:graphicData uri="http://schemas.openxmlformats.org/drawingml/2006/picture">
                <pic:pic>
                  <pic:nvPicPr>
                    <pic:cNvPr id="0" name="image2.jp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0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4">
      <w:pPr>
        <w:numPr>
          <w:ilvl w:val="0"/>
          <w:numId w:val="3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Our government and formal support systems prepare us for emergencies (firefighters, EMS, etc)</w:t>
      </w:r>
    </w:p>
    <w:p w:rsidR="00000000" w:rsidDel="00000000" w:rsidP="00000000" w:rsidRDefault="00000000" w:rsidRPr="00000000" w14:paraId="00000075">
      <w:pPr>
        <w:numPr>
          <w:ilvl w:val="0"/>
          <w:numId w:val="3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There are limitations to government support systems</w:t>
      </w:r>
    </w:p>
    <w:p w:rsidR="00000000" w:rsidDel="00000000" w:rsidP="00000000" w:rsidRDefault="00000000" w:rsidRPr="00000000" w14:paraId="00000076">
      <w:pPr>
        <w:numPr>
          <w:ilvl w:val="0"/>
          <w:numId w:val="3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Preparing at a community, interpersonal (household), and individual can help us stay safe if government resources are limited or unavailable </w:t>
      </w:r>
    </w:p>
    <w:p w:rsidR="00000000" w:rsidDel="00000000" w:rsidP="00000000" w:rsidRDefault="00000000" w:rsidRPr="00000000" w14:paraId="00000077">
      <w:pPr>
        <w:numPr>
          <w:ilvl w:val="0"/>
          <w:numId w:val="3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Each level of preparedness can help us be resilient to different timeframes. </w:t>
      </w:r>
    </w:p>
    <w:p w:rsidR="00000000" w:rsidDel="00000000" w:rsidP="00000000" w:rsidRDefault="00000000" w:rsidRPr="00000000" w14:paraId="00000078">
      <w:pPr>
        <w:numPr>
          <w:ilvl w:val="0"/>
          <w:numId w:val="3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As an emergency, disaster, or other disruption stretches into weeks or months, we will need more teamwork to ensure that we have all the skills and supplies to be safe.</w:t>
      </w:r>
    </w:p>
    <w:p w:rsidR="00000000" w:rsidDel="00000000" w:rsidP="00000000" w:rsidRDefault="00000000" w:rsidRPr="00000000" w14:paraId="00000079">
      <w:pPr>
        <w:rPr>
          <w:b w:val="1"/>
          <w:bCs w:val="1"/>
          <w:color w:val="255763"/>
          <w:u w:val="single"/>
        </w:rPr>
      </w:pPr>
      <w:r w:rsidDel="00000000" w:rsidR="00000000" w:rsidRPr="00000000">
        <w:rPr>
          <w:rtl w:val="0"/>
        </w:rPr>
      </w:r>
    </w:p>
    <w:tbl>
      <w:tblPr>
        <w:tblStyle w:val="Table9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7A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b w:val="1"/>
                <w:bCs w:val="1"/>
                <w:color w:val="255763"/>
                <w:u w:val="single"/>
                <w:rtl w:val="0"/>
              </w:rPr>
              <w:t xml:space="preserve">Notes</w:t>
            </w:r>
          </w:p>
          <w:p w:rsidR="00000000" w:rsidDel="00000000" w:rsidP="00000000" w:rsidRDefault="00000000" w:rsidRPr="00000000" w14:paraId="0000007B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C">
            <w:pPr>
              <w:widowControl w:val="0"/>
              <w:numPr>
                <w:ilvl w:val="0"/>
                <w:numId w:val="12"/>
              </w:numPr>
              <w:spacing w:line="24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D">
            <w:pPr>
              <w:widowControl w:val="0"/>
              <w:spacing w:line="240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7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F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0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3340100"/>
            <wp:effectExtent b="0" l="0" r="0" t="0"/>
            <wp:docPr id="23" name="image18.jpg"/>
            <a:graphic>
              <a:graphicData uri="http://schemas.openxmlformats.org/drawingml/2006/picture">
                <pic:pic>
                  <pic:nvPicPr>
                    <pic:cNvPr id="0" name="image18.jpg"/>
                    <pic:cNvPicPr preferRelativeResize="0"/>
                  </pic:nvPicPr>
                  <pic:blipFill>
                    <a:blip r:embed="rId2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0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1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2">
      <w:pPr>
        <w:numPr>
          <w:ilvl w:val="0"/>
          <w:numId w:val="1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When you are preparing for three days, you should focus on creating a temporary backup plan for all your most vital needs</w:t>
      </w:r>
    </w:p>
    <w:p w:rsidR="00000000" w:rsidDel="00000000" w:rsidP="00000000" w:rsidRDefault="00000000" w:rsidRPr="00000000" w14:paraId="00000083">
      <w:pPr>
        <w:numPr>
          <w:ilvl w:val="0"/>
          <w:numId w:val="1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When you are preparing for three weeks, you will focus on more substantial backup plans and household resilience</w:t>
      </w:r>
    </w:p>
    <w:p w:rsidR="00000000" w:rsidDel="00000000" w:rsidP="00000000" w:rsidRDefault="00000000" w:rsidRPr="00000000" w14:paraId="00000084">
      <w:pPr>
        <w:numPr>
          <w:ilvl w:val="0"/>
          <w:numId w:val="1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When you plan for three months, you will need to focus on holistic lifestyle shifts. This will be a gradual process of increasing your skills, supplies, and increasing your social connections and relationships within your community.</w:t>
      </w:r>
    </w:p>
    <w:p w:rsidR="00000000" w:rsidDel="00000000" w:rsidP="00000000" w:rsidRDefault="00000000" w:rsidRPr="00000000" w14:paraId="00000085">
      <w:pPr>
        <w:numPr>
          <w:ilvl w:val="0"/>
          <w:numId w:val="1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Holistic resilience will require more people and more teamwork for longer periods of difficulty and disruption.</w:t>
      </w:r>
    </w:p>
    <w:p w:rsidR="00000000" w:rsidDel="00000000" w:rsidP="00000000" w:rsidRDefault="00000000" w:rsidRPr="00000000" w14:paraId="00000086">
      <w:pPr>
        <w:rPr>
          <w:b w:val="1"/>
          <w:bCs w:val="1"/>
          <w:color w:val="255763"/>
          <w:u w:val="single"/>
        </w:rPr>
      </w:pPr>
      <w:r w:rsidDel="00000000" w:rsidR="00000000" w:rsidRPr="00000000">
        <w:rPr>
          <w:rtl w:val="0"/>
        </w:rPr>
      </w:r>
    </w:p>
    <w:tbl>
      <w:tblPr>
        <w:tblStyle w:val="Table10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7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b w:val="1"/>
                <w:bCs w:val="1"/>
                <w:color w:val="255763"/>
                <w:u w:val="single"/>
                <w:rtl w:val="0"/>
              </w:rPr>
              <w:t xml:space="preserve">Notes</w:t>
            </w:r>
          </w:p>
          <w:p w:rsidR="00000000" w:rsidDel="00000000" w:rsidP="00000000" w:rsidRDefault="00000000" w:rsidRPr="00000000" w14:paraId="00000088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9">
            <w:pPr>
              <w:widowControl w:val="0"/>
              <w:numPr>
                <w:ilvl w:val="0"/>
                <w:numId w:val="12"/>
              </w:numPr>
              <w:spacing w:line="24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A">
            <w:pPr>
              <w:widowControl w:val="0"/>
              <w:spacing w:line="240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8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C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D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3340100"/>
            <wp:effectExtent b="0" l="0" r="0" t="0"/>
            <wp:docPr id="25" name="image9.jpg"/>
            <a:graphic>
              <a:graphicData uri="http://schemas.openxmlformats.org/drawingml/2006/picture">
                <pic:pic>
                  <pic:nvPicPr>
                    <pic:cNvPr id="0" name="image9.jpg"/>
                    <pic:cNvPicPr preferRelativeResize="0"/>
                  </pic:nvPicPr>
                  <pic:blipFill>
                    <a:blip r:embed="rId2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0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E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F">
      <w:pPr>
        <w:numPr>
          <w:ilvl w:val="0"/>
          <w:numId w:val="4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Acute emergencies are minor disruptions that last three days or less</w:t>
      </w:r>
    </w:p>
    <w:p w:rsidR="00000000" w:rsidDel="00000000" w:rsidP="00000000" w:rsidRDefault="00000000" w:rsidRPr="00000000" w14:paraId="00000090">
      <w:pPr>
        <w:numPr>
          <w:ilvl w:val="0"/>
          <w:numId w:val="4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Usually emergencies, not disasters</w:t>
      </w:r>
    </w:p>
    <w:p w:rsidR="00000000" w:rsidDel="00000000" w:rsidP="00000000" w:rsidRDefault="00000000" w:rsidRPr="00000000" w14:paraId="00000091">
      <w:pPr>
        <w:numPr>
          <w:ilvl w:val="0"/>
          <w:numId w:val="4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Simple temporary back up plan for vital resources</w:t>
      </w:r>
    </w:p>
    <w:p w:rsidR="00000000" w:rsidDel="00000000" w:rsidP="00000000" w:rsidRDefault="00000000" w:rsidRPr="00000000" w14:paraId="00000092">
      <w:pPr>
        <w:numPr>
          <w:ilvl w:val="0"/>
          <w:numId w:val="4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Can be imperfect</w:t>
      </w:r>
    </w:p>
    <w:p w:rsidR="00000000" w:rsidDel="00000000" w:rsidP="00000000" w:rsidRDefault="00000000" w:rsidRPr="00000000" w14:paraId="00000093">
      <w:pPr>
        <w:rPr>
          <w:b w:val="1"/>
          <w:bCs w:val="1"/>
          <w:color w:val="255763"/>
          <w:u w:val="single"/>
        </w:rPr>
      </w:pPr>
      <w:r w:rsidDel="00000000" w:rsidR="00000000" w:rsidRPr="00000000">
        <w:rPr>
          <w:rtl w:val="0"/>
        </w:rPr>
      </w:r>
    </w:p>
    <w:tbl>
      <w:tblPr>
        <w:tblStyle w:val="Table11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94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b w:val="1"/>
                <w:bCs w:val="1"/>
                <w:color w:val="255763"/>
                <w:u w:val="single"/>
                <w:rtl w:val="0"/>
              </w:rPr>
              <w:t xml:space="preserve">Notes</w:t>
            </w:r>
          </w:p>
          <w:p w:rsidR="00000000" w:rsidDel="00000000" w:rsidP="00000000" w:rsidRDefault="00000000" w:rsidRPr="00000000" w14:paraId="00000095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6">
            <w:pPr>
              <w:widowControl w:val="0"/>
              <w:numPr>
                <w:ilvl w:val="0"/>
                <w:numId w:val="12"/>
              </w:numPr>
              <w:spacing w:line="24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7">
            <w:pPr>
              <w:widowControl w:val="0"/>
              <w:spacing w:line="240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9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9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A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3340100"/>
            <wp:effectExtent b="0" l="0" r="0" t="0"/>
            <wp:docPr id="24" name="image16.jpg"/>
            <a:graphic>
              <a:graphicData uri="http://schemas.openxmlformats.org/drawingml/2006/picture">
                <pic:pic>
                  <pic:nvPicPr>
                    <pic:cNvPr id="0" name="image16.jpg"/>
                    <pic:cNvPicPr preferRelativeResize="0"/>
                  </pic:nvPicPr>
                  <pic:blipFill>
                    <a:blip r:embed="rId2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0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B">
      <w:pPr>
        <w:rPr>
          <w:b w:val="1"/>
          <w:bCs w:val="1"/>
          <w:color w:val="255763"/>
          <w:u w:val="single"/>
        </w:rPr>
      </w:pPr>
      <w:r w:rsidDel="00000000" w:rsidR="00000000" w:rsidRPr="00000000">
        <w:rPr>
          <w:rtl w:val="0"/>
        </w:rPr>
      </w:r>
    </w:p>
    <w:tbl>
      <w:tblPr>
        <w:tblStyle w:val="Table12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9C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b w:val="1"/>
                <w:bCs w:val="1"/>
                <w:color w:val="255763"/>
                <w:u w:val="single"/>
                <w:rtl w:val="0"/>
              </w:rPr>
              <w:t xml:space="preserve">Questions</w:t>
            </w:r>
          </w:p>
          <w:p w:rsidR="00000000" w:rsidDel="00000000" w:rsidP="00000000" w:rsidRDefault="00000000" w:rsidRPr="00000000" w14:paraId="0000009D">
            <w:pPr>
              <w:widowControl w:val="0"/>
              <w:spacing w:line="240" w:lineRule="auto"/>
              <w:ind w:left="0" w:firstLine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E">
            <w:pPr>
              <w:widowControl w:val="0"/>
              <w:spacing w:line="240" w:lineRule="auto"/>
              <w:ind w:left="0" w:firstLine="0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rtl w:val="0"/>
              </w:rPr>
              <w:t xml:space="preserve">How did over-preparation impact Cath &amp; Dave?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F">
            <w:pPr>
              <w:widowControl w:val="0"/>
              <w:numPr>
                <w:ilvl w:val="0"/>
                <w:numId w:val="7"/>
              </w:numPr>
              <w:spacing w:line="240" w:lineRule="auto"/>
              <w:ind w:left="720" w:hanging="360"/>
              <w:rPr>
                <w:color w:val="000000"/>
                <w:u w:val="no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0">
            <w:pPr>
              <w:widowControl w:val="0"/>
              <w:numPr>
                <w:ilvl w:val="0"/>
                <w:numId w:val="7"/>
              </w:numPr>
              <w:spacing w:line="240" w:lineRule="auto"/>
              <w:ind w:left="720" w:hanging="360"/>
              <w:rPr>
                <w:color w:val="000000"/>
                <w:u w:val="no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1">
            <w:pPr>
              <w:widowControl w:val="0"/>
              <w:spacing w:line="240" w:lineRule="auto"/>
              <w:ind w:left="0" w:firstLine="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  <w:t xml:space="preserve">How can we avoid over-preparation and overspending for our three day preparedness?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2">
            <w:pPr>
              <w:widowControl w:val="0"/>
              <w:numPr>
                <w:ilvl w:val="0"/>
                <w:numId w:val="7"/>
              </w:numPr>
              <w:spacing w:line="24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3">
            <w:pPr>
              <w:widowControl w:val="0"/>
              <w:numPr>
                <w:ilvl w:val="0"/>
                <w:numId w:val="7"/>
              </w:numPr>
              <w:spacing w:line="24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A4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5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3340100"/>
            <wp:effectExtent b="0" l="0" r="0" t="0"/>
            <wp:docPr id="14" name="image13.jpg"/>
            <a:graphic>
              <a:graphicData uri="http://schemas.openxmlformats.org/drawingml/2006/picture">
                <pic:pic>
                  <pic:nvPicPr>
                    <pic:cNvPr id="0" name="image13.jpg"/>
                    <pic:cNvPicPr preferRelativeResize="0"/>
                  </pic:nvPicPr>
                  <pic:blipFill>
                    <a:blip r:embed="rId2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0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7">
      <w:pPr>
        <w:rPr/>
      </w:pPr>
      <w:r w:rsidDel="00000000" w:rsidR="00000000" w:rsidRPr="00000000">
        <w:rPr>
          <w:rtl w:val="0"/>
        </w:rPr>
        <w:t xml:space="preserve">Make a copy &amp; edit: </w:t>
      </w:r>
      <w:hyperlink r:id="rId26">
        <w:r w:rsidDel="00000000" w:rsidR="00000000" w:rsidRPr="00000000">
          <w:rPr>
            <w:color w:val="0000ee"/>
            <w:u w:val="single"/>
            <w:rtl w:val="0"/>
          </w:rPr>
          <w:t xml:space="preserve">Bunker Not Required Worksheets 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8">
      <w:pPr>
        <w:rPr>
          <w:b w:val="1"/>
          <w:bCs w:val="1"/>
          <w:color w:val="255763"/>
          <w:u w:val="single"/>
        </w:rPr>
      </w:pPr>
      <w:r w:rsidDel="00000000" w:rsidR="00000000" w:rsidRPr="00000000">
        <w:rPr>
          <w:rtl w:val="0"/>
        </w:rPr>
      </w:r>
    </w:p>
    <w:tbl>
      <w:tblPr>
        <w:tblStyle w:val="Table13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A9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b w:val="1"/>
                <w:bCs w:val="1"/>
                <w:color w:val="255763"/>
                <w:u w:val="single"/>
                <w:rtl w:val="0"/>
              </w:rPr>
              <w:t xml:space="preserve">Notes</w:t>
            </w:r>
          </w:p>
          <w:p w:rsidR="00000000" w:rsidDel="00000000" w:rsidP="00000000" w:rsidRDefault="00000000" w:rsidRPr="00000000" w14:paraId="000000AA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B">
            <w:pPr>
              <w:widowControl w:val="0"/>
              <w:numPr>
                <w:ilvl w:val="0"/>
                <w:numId w:val="12"/>
              </w:numPr>
              <w:spacing w:line="24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C">
            <w:pPr>
              <w:widowControl w:val="0"/>
              <w:spacing w:line="240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AD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E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3340100"/>
            <wp:effectExtent b="0" l="0" r="0" t="0"/>
            <wp:docPr id="17" name="image24.jpg"/>
            <a:graphic>
              <a:graphicData uri="http://schemas.openxmlformats.org/drawingml/2006/picture">
                <pic:pic>
                  <pic:nvPicPr>
                    <pic:cNvPr id="0" name="image24.jpg"/>
                    <pic:cNvPicPr preferRelativeResize="0"/>
                  </pic:nvPicPr>
                  <pic:blipFill>
                    <a:blip r:embed="rId2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0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0">
      <w:pPr>
        <w:numPr>
          <w:ilvl w:val="0"/>
          <w:numId w:val="8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Three week emergencies are more significant disruptions or disasters.</w:t>
      </w:r>
    </w:p>
    <w:p w:rsidR="00000000" w:rsidDel="00000000" w:rsidP="00000000" w:rsidRDefault="00000000" w:rsidRPr="00000000" w14:paraId="000000B1">
      <w:pPr>
        <w:numPr>
          <w:ilvl w:val="0"/>
          <w:numId w:val="8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Sometimes multiple disruptions will happen at once.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2">
      <w:pPr>
        <w:numPr>
          <w:ilvl w:val="0"/>
          <w:numId w:val="8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Preparedness for three week timeframes include lifestyle shifts, skills, and purchasing additional resources to have in stock. </w:t>
      </w:r>
    </w:p>
    <w:p w:rsidR="00000000" w:rsidDel="00000000" w:rsidP="00000000" w:rsidRDefault="00000000" w:rsidRPr="00000000" w14:paraId="000000B3">
      <w:pPr>
        <w:numPr>
          <w:ilvl w:val="0"/>
          <w:numId w:val="8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Get in the practice of stocking items and rotating them out before they expire.</w:t>
      </w:r>
    </w:p>
    <w:p w:rsidR="00000000" w:rsidDel="00000000" w:rsidP="00000000" w:rsidRDefault="00000000" w:rsidRPr="00000000" w14:paraId="000000B4">
      <w:pPr>
        <w:numPr>
          <w:ilvl w:val="0"/>
          <w:numId w:val="8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Skills and stuff always come hand in hand.</w:t>
      </w:r>
    </w:p>
    <w:p w:rsidR="00000000" w:rsidDel="00000000" w:rsidP="00000000" w:rsidRDefault="00000000" w:rsidRPr="00000000" w14:paraId="000000B5">
      <w:pPr>
        <w:numPr>
          <w:ilvl w:val="0"/>
          <w:numId w:val="8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I</w:t>
      </w:r>
      <w:r w:rsidDel="00000000" w:rsidR="00000000" w:rsidRPr="00000000">
        <w:rPr>
          <w:rtl w:val="0"/>
        </w:rPr>
        <w:t xml:space="preserve">dentify a water source and have a plan for sanitizing your own water for scenarios where your running water is unavailable.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6">
      <w:pPr>
        <w:numPr>
          <w:ilvl w:val="0"/>
          <w:numId w:val="8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Three week scenarios will also require emotional resilience.</w:t>
      </w:r>
    </w:p>
    <w:p w:rsidR="00000000" w:rsidDel="00000000" w:rsidP="00000000" w:rsidRDefault="00000000" w:rsidRPr="00000000" w14:paraId="000000B7">
      <w:pPr>
        <w:rPr>
          <w:b w:val="1"/>
          <w:bCs w:val="1"/>
          <w:color w:val="255763"/>
          <w:u w:val="single"/>
        </w:rPr>
      </w:pPr>
      <w:r w:rsidDel="00000000" w:rsidR="00000000" w:rsidRPr="00000000">
        <w:rPr>
          <w:rtl w:val="0"/>
        </w:rPr>
      </w:r>
    </w:p>
    <w:tbl>
      <w:tblPr>
        <w:tblStyle w:val="Table14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B8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b w:val="1"/>
                <w:bCs w:val="1"/>
                <w:color w:val="255763"/>
                <w:u w:val="single"/>
                <w:rtl w:val="0"/>
              </w:rPr>
              <w:t xml:space="preserve">Notes</w:t>
            </w:r>
          </w:p>
          <w:p w:rsidR="00000000" w:rsidDel="00000000" w:rsidP="00000000" w:rsidRDefault="00000000" w:rsidRPr="00000000" w14:paraId="000000B9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A">
            <w:pPr>
              <w:widowControl w:val="0"/>
              <w:numPr>
                <w:ilvl w:val="0"/>
                <w:numId w:val="12"/>
              </w:numPr>
              <w:spacing w:line="24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B">
            <w:pPr>
              <w:widowControl w:val="0"/>
              <w:spacing w:line="240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BC">
      <w:pPr>
        <w:ind w:left="0" w:firstLine="0"/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D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3340100"/>
            <wp:effectExtent b="0" l="0" r="0" t="0"/>
            <wp:docPr id="1" name="image8.jpg"/>
            <a:graphic>
              <a:graphicData uri="http://schemas.openxmlformats.org/drawingml/2006/picture">
                <pic:pic>
                  <pic:nvPicPr>
                    <pic:cNvPr id="0" name="image8.jpg"/>
                    <pic:cNvPicPr preferRelativeResize="0"/>
                  </pic:nvPicPr>
                  <pic:blipFill>
                    <a:blip r:embed="rId2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0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E">
      <w:pPr>
        <w:rPr>
          <w:b w:val="1"/>
          <w:bCs w:val="1"/>
          <w:color w:val="255763"/>
          <w:u w:val="single"/>
        </w:rPr>
      </w:pPr>
      <w:r w:rsidDel="00000000" w:rsidR="00000000" w:rsidRPr="00000000">
        <w:rPr>
          <w:rtl w:val="0"/>
        </w:rPr>
      </w:r>
    </w:p>
    <w:tbl>
      <w:tblPr>
        <w:tblStyle w:val="Table15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BF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b w:val="1"/>
                <w:bCs w:val="1"/>
                <w:color w:val="255763"/>
                <w:u w:val="single"/>
                <w:rtl w:val="0"/>
              </w:rPr>
              <w:t xml:space="preserve">Questions</w:t>
            </w:r>
          </w:p>
          <w:p w:rsidR="00000000" w:rsidDel="00000000" w:rsidP="00000000" w:rsidRDefault="00000000" w:rsidRPr="00000000" w14:paraId="000000C0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1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rtl w:val="0"/>
              </w:rPr>
              <w:t xml:space="preserve">How might we change our food preparedness from three day to three week scenarios?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2">
            <w:pPr>
              <w:widowControl w:val="0"/>
              <w:numPr>
                <w:ilvl w:val="0"/>
                <w:numId w:val="7"/>
              </w:numPr>
              <w:spacing w:line="24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3">
            <w:pPr>
              <w:widowControl w:val="0"/>
              <w:numPr>
                <w:ilvl w:val="0"/>
                <w:numId w:val="7"/>
              </w:numPr>
              <w:spacing w:line="24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4">
            <w:pPr>
              <w:widowControl w:val="0"/>
              <w:spacing w:line="240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  <w:t xml:space="preserve">How did comfort play a role in preparedness?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5">
            <w:pPr>
              <w:widowControl w:val="0"/>
              <w:numPr>
                <w:ilvl w:val="0"/>
                <w:numId w:val="7"/>
              </w:numPr>
              <w:spacing w:line="24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6">
            <w:pPr>
              <w:widowControl w:val="0"/>
              <w:numPr>
                <w:ilvl w:val="0"/>
                <w:numId w:val="7"/>
              </w:numPr>
              <w:spacing w:line="24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C7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8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3340100"/>
            <wp:effectExtent b="0" l="0" r="0" t="0"/>
            <wp:docPr id="11" name="image5.jpg"/>
            <a:graphic>
              <a:graphicData uri="http://schemas.openxmlformats.org/drawingml/2006/picture">
                <pic:pic>
                  <pic:nvPicPr>
                    <pic:cNvPr id="0" name="image5.jpg"/>
                    <pic:cNvPicPr preferRelativeResize="0"/>
                  </pic:nvPicPr>
                  <pic:blipFill>
                    <a:blip r:embed="rId2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0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9">
      <w:pPr>
        <w:rPr>
          <w:b w:val="1"/>
          <w:bCs w:val="1"/>
          <w:color w:val="255763"/>
          <w:u w:val="single"/>
        </w:rPr>
      </w:pPr>
      <w:r w:rsidDel="00000000" w:rsidR="00000000" w:rsidRPr="00000000">
        <w:rPr>
          <w:rtl w:val="0"/>
        </w:rPr>
      </w:r>
    </w:p>
    <w:tbl>
      <w:tblPr>
        <w:tblStyle w:val="Table16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CA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b w:val="1"/>
                <w:bCs w:val="1"/>
                <w:color w:val="255763"/>
                <w:u w:val="single"/>
                <w:rtl w:val="0"/>
              </w:rPr>
              <w:t xml:space="preserve">Notes</w:t>
            </w:r>
          </w:p>
          <w:p w:rsidR="00000000" w:rsidDel="00000000" w:rsidP="00000000" w:rsidRDefault="00000000" w:rsidRPr="00000000" w14:paraId="000000CB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C">
            <w:pPr>
              <w:widowControl w:val="0"/>
              <w:numPr>
                <w:ilvl w:val="0"/>
                <w:numId w:val="12"/>
              </w:numPr>
              <w:spacing w:line="24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D">
            <w:pPr>
              <w:widowControl w:val="0"/>
              <w:spacing w:line="240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C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F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0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3340100"/>
            <wp:effectExtent b="0" l="0" r="0" t="0"/>
            <wp:docPr id="29" name="image17.jpg"/>
            <a:graphic>
              <a:graphicData uri="http://schemas.openxmlformats.org/drawingml/2006/picture">
                <pic:pic>
                  <pic:nvPicPr>
                    <pic:cNvPr id="0" name="image17.jpg"/>
                    <pic:cNvPicPr preferRelativeResize="0"/>
                  </pic:nvPicPr>
                  <pic:blipFill>
                    <a:blip r:embed="rId3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0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2">
      <w:pPr>
        <w:numPr>
          <w:ilvl w:val="0"/>
          <w:numId w:val="5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Teamwork is an important aspect of this type of preparation.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3">
      <w:pPr>
        <w:numPr>
          <w:ilvl w:val="0"/>
          <w:numId w:val="5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Supplies needed for three weeks and three months have overlap.</w:t>
      </w:r>
    </w:p>
    <w:p w:rsidR="00000000" w:rsidDel="00000000" w:rsidP="00000000" w:rsidRDefault="00000000" w:rsidRPr="00000000" w14:paraId="000000D4">
      <w:pPr>
        <w:numPr>
          <w:ilvl w:val="0"/>
          <w:numId w:val="5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Key differences between three week and three month preparation:</w:t>
      </w:r>
    </w:p>
    <w:p w:rsidR="00000000" w:rsidDel="00000000" w:rsidP="00000000" w:rsidRDefault="00000000" w:rsidRPr="00000000" w14:paraId="000000D5">
      <w:pPr>
        <w:numPr>
          <w:ilvl w:val="1"/>
          <w:numId w:val="5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Quantity of those supplies</w:t>
      </w:r>
    </w:p>
    <w:p w:rsidR="00000000" w:rsidDel="00000000" w:rsidP="00000000" w:rsidRDefault="00000000" w:rsidRPr="00000000" w14:paraId="000000D6">
      <w:pPr>
        <w:numPr>
          <w:ilvl w:val="1"/>
          <w:numId w:val="5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The skills you need will likely be from </w:t>
      </w:r>
      <w:r w:rsidDel="00000000" w:rsidR="00000000" w:rsidRPr="00000000">
        <w:rPr>
          <w:b w:val="1"/>
          <w:bCs w:val="1"/>
          <w:i w:val="1"/>
          <w:iCs w:val="1"/>
          <w:rtl w:val="0"/>
        </w:rPr>
        <w:t xml:space="preserve">multiple</w:t>
      </w:r>
      <w:r w:rsidDel="00000000" w:rsidR="00000000" w:rsidRPr="00000000">
        <w:rPr>
          <w:rtl w:val="0"/>
        </w:rPr>
        <w:t xml:space="preserve"> community members.</w:t>
      </w:r>
    </w:p>
    <w:p w:rsidR="00000000" w:rsidDel="00000000" w:rsidP="00000000" w:rsidRDefault="00000000" w:rsidRPr="00000000" w14:paraId="000000D7">
      <w:pPr>
        <w:rPr>
          <w:b w:val="1"/>
          <w:bCs w:val="1"/>
          <w:color w:val="255763"/>
          <w:u w:val="single"/>
        </w:rPr>
      </w:pPr>
      <w:r w:rsidDel="00000000" w:rsidR="00000000" w:rsidRPr="00000000">
        <w:rPr>
          <w:rtl w:val="0"/>
        </w:rPr>
      </w:r>
    </w:p>
    <w:tbl>
      <w:tblPr>
        <w:tblStyle w:val="Table17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D8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b w:val="1"/>
                <w:bCs w:val="1"/>
                <w:color w:val="255763"/>
                <w:u w:val="single"/>
                <w:rtl w:val="0"/>
              </w:rPr>
              <w:t xml:space="preserve">Notes</w:t>
            </w:r>
          </w:p>
          <w:p w:rsidR="00000000" w:rsidDel="00000000" w:rsidP="00000000" w:rsidRDefault="00000000" w:rsidRPr="00000000" w14:paraId="000000D9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A">
            <w:pPr>
              <w:widowControl w:val="0"/>
              <w:numPr>
                <w:ilvl w:val="0"/>
                <w:numId w:val="12"/>
              </w:numPr>
              <w:spacing w:line="24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DB">
            <w:pPr>
              <w:widowControl w:val="0"/>
              <w:spacing w:line="240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DC">
      <w:pPr>
        <w:ind w:left="0" w:firstLine="0"/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D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3340100"/>
            <wp:effectExtent b="0" l="0" r="0" t="0"/>
            <wp:docPr id="27" name="image22.jpg"/>
            <a:graphic>
              <a:graphicData uri="http://schemas.openxmlformats.org/drawingml/2006/picture">
                <pic:pic>
                  <pic:nvPicPr>
                    <pic:cNvPr id="0" name="image22.jpg"/>
                    <pic:cNvPicPr preferRelativeResize="0"/>
                  </pic:nvPicPr>
                  <pic:blipFill>
                    <a:blip r:embed="rId3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0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E">
      <w:pPr>
        <w:rPr>
          <w:b w:val="1"/>
          <w:bCs w:val="1"/>
          <w:color w:val="255763"/>
          <w:u w:val="single"/>
        </w:rPr>
      </w:pPr>
      <w:r w:rsidDel="00000000" w:rsidR="00000000" w:rsidRPr="00000000">
        <w:rPr>
          <w:rtl w:val="0"/>
        </w:rPr>
      </w:r>
    </w:p>
    <w:tbl>
      <w:tblPr>
        <w:tblStyle w:val="Table18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DF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b w:val="1"/>
                <w:bCs w:val="1"/>
                <w:color w:val="255763"/>
                <w:u w:val="single"/>
                <w:rtl w:val="0"/>
              </w:rPr>
              <w:t xml:space="preserve">Questions</w:t>
            </w:r>
          </w:p>
          <w:p w:rsidR="00000000" w:rsidDel="00000000" w:rsidP="00000000" w:rsidRDefault="00000000" w:rsidRPr="00000000" w14:paraId="000000E0">
            <w:pPr>
              <w:widowControl w:val="0"/>
              <w:spacing w:line="240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1">
            <w:pPr>
              <w:widowControl w:val="0"/>
              <w:spacing w:line="240" w:lineRule="auto"/>
              <w:rPr>
                <w:b w:val="1"/>
                <w:bCs w:val="1"/>
                <w:color w:val="000000"/>
                <w:u w:val="single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This video demonstrates some of the pitfalls of over-preparation. Discuss the issues that are present in this video.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2">
            <w:pPr>
              <w:widowControl w:val="0"/>
              <w:numPr>
                <w:ilvl w:val="0"/>
                <w:numId w:val="7"/>
              </w:numPr>
              <w:spacing w:line="24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3">
            <w:pPr>
              <w:widowControl w:val="0"/>
              <w:numPr>
                <w:ilvl w:val="0"/>
                <w:numId w:val="7"/>
              </w:numPr>
              <w:spacing w:line="24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4">
            <w:pPr>
              <w:widowControl w:val="0"/>
              <w:spacing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In this video, Dwight talks about how his preparedness would exclude community members. Discuss the limitations of an isolationist mindset for community resilience.</w:t>
            </w:r>
          </w:p>
          <w:p w:rsidR="00000000" w:rsidDel="00000000" w:rsidP="00000000" w:rsidRDefault="00000000" w:rsidRPr="00000000" w14:paraId="000000E5">
            <w:pPr>
              <w:widowControl w:val="0"/>
              <w:numPr>
                <w:ilvl w:val="0"/>
                <w:numId w:val="7"/>
              </w:numPr>
              <w:spacing w:line="24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6">
            <w:pPr>
              <w:widowControl w:val="0"/>
              <w:numPr>
                <w:ilvl w:val="0"/>
                <w:numId w:val="7"/>
              </w:numPr>
              <w:spacing w:line="24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7">
            <w:pPr>
              <w:widowControl w:val="0"/>
              <w:spacing w:line="240" w:lineRule="auto"/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Earlier in the presentation, we discussed the difference between healthy preparation and resilience and unhealthy preparation. Discuss the elements of healthy and unhealthy preparation in this video.</w:t>
            </w:r>
          </w:p>
          <w:p w:rsidR="00000000" w:rsidDel="00000000" w:rsidP="00000000" w:rsidRDefault="00000000" w:rsidRPr="00000000" w14:paraId="000000E8">
            <w:pPr>
              <w:widowControl w:val="0"/>
              <w:numPr>
                <w:ilvl w:val="0"/>
                <w:numId w:val="7"/>
              </w:numPr>
              <w:spacing w:line="24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9">
            <w:pPr>
              <w:widowControl w:val="0"/>
              <w:numPr>
                <w:ilvl w:val="0"/>
                <w:numId w:val="7"/>
              </w:numPr>
              <w:spacing w:line="24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EA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B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3340100"/>
            <wp:effectExtent b="0" l="0" r="0" t="0"/>
            <wp:docPr id="4" name="image20.jpg"/>
            <a:graphic>
              <a:graphicData uri="http://schemas.openxmlformats.org/drawingml/2006/picture">
                <pic:pic>
                  <pic:nvPicPr>
                    <pic:cNvPr id="0" name="image20.jpg"/>
                    <pic:cNvPicPr preferRelativeResize="0"/>
                  </pic:nvPicPr>
                  <pic:blipFill>
                    <a:blip r:embed="rId3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0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C">
      <w:pPr>
        <w:rPr>
          <w:b w:val="1"/>
          <w:bCs w:val="1"/>
          <w:color w:val="255763"/>
          <w:u w:val="single"/>
        </w:rPr>
      </w:pPr>
      <w:r w:rsidDel="00000000" w:rsidR="00000000" w:rsidRPr="00000000">
        <w:rPr>
          <w:rtl w:val="0"/>
        </w:rPr>
      </w:r>
    </w:p>
    <w:tbl>
      <w:tblPr>
        <w:tblStyle w:val="Table19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ED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b w:val="1"/>
                <w:bCs w:val="1"/>
                <w:color w:val="255763"/>
                <w:u w:val="single"/>
                <w:rtl w:val="0"/>
              </w:rPr>
              <w:t xml:space="preserve">Notes</w:t>
            </w:r>
          </w:p>
          <w:p w:rsidR="00000000" w:rsidDel="00000000" w:rsidP="00000000" w:rsidRDefault="00000000" w:rsidRPr="00000000" w14:paraId="000000EE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EF">
            <w:pPr>
              <w:widowControl w:val="0"/>
              <w:numPr>
                <w:ilvl w:val="0"/>
                <w:numId w:val="12"/>
              </w:numPr>
              <w:spacing w:line="24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0">
            <w:pPr>
              <w:widowControl w:val="0"/>
              <w:spacing w:line="240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F1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2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3340100"/>
            <wp:effectExtent b="0" l="0" r="0" t="0"/>
            <wp:docPr id="2" name="image25.jpg"/>
            <a:graphic>
              <a:graphicData uri="http://schemas.openxmlformats.org/drawingml/2006/picture">
                <pic:pic>
                  <pic:nvPicPr>
                    <pic:cNvPr id="0" name="image25.jpg"/>
                    <pic:cNvPicPr preferRelativeResize="0"/>
                  </pic:nvPicPr>
                  <pic:blipFill>
                    <a:blip r:embed="rId3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0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3">
      <w:pPr>
        <w:rPr>
          <w:b w:val="1"/>
          <w:bCs w:val="1"/>
          <w:color w:val="255763"/>
          <w:u w:val="single"/>
        </w:rPr>
      </w:pPr>
      <w:r w:rsidDel="00000000" w:rsidR="00000000" w:rsidRPr="00000000">
        <w:rPr>
          <w:rtl w:val="0"/>
        </w:rPr>
      </w:r>
    </w:p>
    <w:tbl>
      <w:tblPr>
        <w:tblStyle w:val="Table20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F4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b w:val="1"/>
                <w:bCs w:val="1"/>
                <w:color w:val="255763"/>
                <w:u w:val="single"/>
                <w:rtl w:val="0"/>
              </w:rPr>
              <w:t xml:space="preserve">Notes</w:t>
            </w:r>
          </w:p>
          <w:p w:rsidR="00000000" w:rsidDel="00000000" w:rsidP="00000000" w:rsidRDefault="00000000" w:rsidRPr="00000000" w14:paraId="000000F5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6">
            <w:pPr>
              <w:widowControl w:val="0"/>
              <w:numPr>
                <w:ilvl w:val="0"/>
                <w:numId w:val="12"/>
              </w:numPr>
              <w:spacing w:line="24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7">
            <w:pPr>
              <w:widowControl w:val="0"/>
              <w:spacing w:line="240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F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9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A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3340100"/>
            <wp:effectExtent b="0" l="0" r="0" t="0"/>
            <wp:docPr id="28" name="image23.jpg"/>
            <a:graphic>
              <a:graphicData uri="http://schemas.openxmlformats.org/drawingml/2006/picture">
                <pic:pic>
                  <pic:nvPicPr>
                    <pic:cNvPr id="0" name="image23.jpg"/>
                    <pic:cNvPicPr preferRelativeResize="0"/>
                  </pic:nvPicPr>
                  <pic:blipFill>
                    <a:blip r:embed="rId3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0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B">
      <w:pPr>
        <w:rPr>
          <w:b w:val="1"/>
          <w:bCs w:val="1"/>
          <w:color w:val="255763"/>
          <w:u w:val="single"/>
        </w:rPr>
      </w:pPr>
      <w:r w:rsidDel="00000000" w:rsidR="00000000" w:rsidRPr="00000000">
        <w:rPr>
          <w:rtl w:val="0"/>
        </w:rPr>
      </w:r>
    </w:p>
    <w:tbl>
      <w:tblPr>
        <w:tblStyle w:val="Table21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FC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b w:val="1"/>
                <w:bCs w:val="1"/>
                <w:color w:val="255763"/>
                <w:u w:val="single"/>
                <w:rtl w:val="0"/>
              </w:rPr>
              <w:t xml:space="preserve">Notes</w:t>
            </w:r>
          </w:p>
          <w:p w:rsidR="00000000" w:rsidDel="00000000" w:rsidP="00000000" w:rsidRDefault="00000000" w:rsidRPr="00000000" w14:paraId="000000FD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E">
            <w:pPr>
              <w:widowControl w:val="0"/>
              <w:numPr>
                <w:ilvl w:val="0"/>
                <w:numId w:val="12"/>
              </w:numPr>
              <w:spacing w:line="24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F">
            <w:pPr>
              <w:widowControl w:val="0"/>
              <w:spacing w:line="240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00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right="0"/>
        <w:jc w:val="left"/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right="0"/>
        <w:jc w:val="left"/>
        <w:rPr/>
      </w:pPr>
      <w:r w:rsidDel="00000000" w:rsidR="00000000" w:rsidRPr="00000000">
        <w:rPr/>
        <w:drawing>
          <wp:inline distB="114300" distT="114300" distL="114300" distR="114300">
            <wp:extent cx="5943600" cy="3340100"/>
            <wp:effectExtent b="0" l="0" r="0" t="0"/>
            <wp:docPr id="18" name="image6.jpg"/>
            <a:graphic>
              <a:graphicData uri="http://schemas.openxmlformats.org/drawingml/2006/picture">
                <pic:pic>
                  <pic:nvPicPr>
                    <pic:cNvPr id="0" name="image6.jpg"/>
                    <pic:cNvPicPr preferRelativeResize="0"/>
                  </pic:nvPicPr>
                  <pic:blipFill>
                    <a:blip r:embed="rId3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0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2">
      <w:pPr>
        <w:rPr>
          <w:b w:val="1"/>
          <w:bCs w:val="1"/>
          <w:color w:val="255763"/>
          <w:u w:val="single"/>
        </w:rPr>
      </w:pPr>
      <w:r w:rsidDel="00000000" w:rsidR="00000000" w:rsidRPr="00000000">
        <w:rPr>
          <w:rtl w:val="0"/>
        </w:rPr>
      </w:r>
    </w:p>
    <w:tbl>
      <w:tblPr>
        <w:tblStyle w:val="Table22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03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b w:val="1"/>
                <w:bCs w:val="1"/>
                <w:color w:val="255763"/>
                <w:u w:val="single"/>
                <w:rtl w:val="0"/>
              </w:rPr>
              <w:t xml:space="preserve">Notes</w:t>
            </w:r>
          </w:p>
          <w:p w:rsidR="00000000" w:rsidDel="00000000" w:rsidP="00000000" w:rsidRDefault="00000000" w:rsidRPr="00000000" w14:paraId="00000104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5">
            <w:pPr>
              <w:widowControl w:val="0"/>
              <w:numPr>
                <w:ilvl w:val="0"/>
                <w:numId w:val="12"/>
              </w:numPr>
              <w:spacing w:line="24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6">
            <w:pPr>
              <w:widowControl w:val="0"/>
              <w:spacing w:line="240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07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right="0"/>
        <w:jc w:val="left"/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8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3340100"/>
            <wp:effectExtent b="0" l="0" r="0" t="0"/>
            <wp:docPr id="20" name="image4.jpg"/>
            <a:graphic>
              <a:graphicData uri="http://schemas.openxmlformats.org/drawingml/2006/picture">
                <pic:pic>
                  <pic:nvPicPr>
                    <pic:cNvPr id="0" name="image4.jpg"/>
                    <pic:cNvPicPr preferRelativeResize="0"/>
                  </pic:nvPicPr>
                  <pic:blipFill>
                    <a:blip r:embed="rId3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0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9">
      <w:pPr>
        <w:rPr>
          <w:b w:val="1"/>
          <w:bCs w:val="1"/>
          <w:color w:val="255763"/>
          <w:u w:val="single"/>
        </w:rPr>
      </w:pPr>
      <w:r w:rsidDel="00000000" w:rsidR="00000000" w:rsidRPr="00000000">
        <w:rPr>
          <w:rtl w:val="0"/>
        </w:rPr>
      </w:r>
    </w:p>
    <w:tbl>
      <w:tblPr>
        <w:tblStyle w:val="Table23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0A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b w:val="1"/>
                <w:bCs w:val="1"/>
                <w:color w:val="255763"/>
                <w:u w:val="single"/>
                <w:rtl w:val="0"/>
              </w:rPr>
              <w:t xml:space="preserve">Notes</w:t>
            </w:r>
          </w:p>
          <w:p w:rsidR="00000000" w:rsidDel="00000000" w:rsidP="00000000" w:rsidRDefault="00000000" w:rsidRPr="00000000" w14:paraId="0000010B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C">
            <w:pPr>
              <w:widowControl w:val="0"/>
              <w:numPr>
                <w:ilvl w:val="0"/>
                <w:numId w:val="12"/>
              </w:numPr>
              <w:spacing w:line="24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D">
            <w:pPr>
              <w:widowControl w:val="0"/>
              <w:spacing w:line="240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0E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F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3340100"/>
            <wp:effectExtent b="0" l="0" r="0" t="0"/>
            <wp:docPr id="22" name="image21.jpg"/>
            <a:graphic>
              <a:graphicData uri="http://schemas.openxmlformats.org/drawingml/2006/picture">
                <pic:pic>
                  <pic:nvPicPr>
                    <pic:cNvPr id="0" name="image21.jpg"/>
                    <pic:cNvPicPr preferRelativeResize="0"/>
                  </pic:nvPicPr>
                  <pic:blipFill>
                    <a:blip r:embed="rId3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0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0">
      <w:pPr>
        <w:rPr>
          <w:b w:val="1"/>
          <w:bCs w:val="1"/>
          <w:color w:val="255763"/>
          <w:u w:val="single"/>
        </w:rPr>
      </w:pPr>
      <w:r w:rsidDel="00000000" w:rsidR="00000000" w:rsidRPr="00000000">
        <w:rPr>
          <w:rtl w:val="0"/>
        </w:rPr>
      </w:r>
    </w:p>
    <w:tbl>
      <w:tblPr>
        <w:tblStyle w:val="Table24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11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b w:val="1"/>
                <w:bCs w:val="1"/>
                <w:color w:val="255763"/>
                <w:u w:val="single"/>
                <w:rtl w:val="0"/>
              </w:rPr>
              <w:t xml:space="preserve">Notes</w:t>
            </w:r>
          </w:p>
          <w:p w:rsidR="00000000" w:rsidDel="00000000" w:rsidP="00000000" w:rsidRDefault="00000000" w:rsidRPr="00000000" w14:paraId="00000112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3">
            <w:pPr>
              <w:widowControl w:val="0"/>
              <w:numPr>
                <w:ilvl w:val="0"/>
                <w:numId w:val="12"/>
              </w:numPr>
              <w:spacing w:line="24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4">
            <w:pPr>
              <w:widowControl w:val="0"/>
              <w:spacing w:line="240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1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6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7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3340100"/>
            <wp:effectExtent b="0" l="0" r="0" t="0"/>
            <wp:docPr id="15" name="image1.jpg"/>
            <a:graphic>
              <a:graphicData uri="http://schemas.openxmlformats.org/drawingml/2006/picture">
                <pic:pic>
                  <pic:nvPicPr>
                    <pic:cNvPr id="0" name="image1.jpg"/>
                    <pic:cNvPicPr preferRelativeResize="0"/>
                  </pic:nvPicPr>
                  <pic:blipFill>
                    <a:blip r:embed="rId3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0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8">
      <w:pPr>
        <w:rPr>
          <w:b w:val="1"/>
          <w:bCs w:val="1"/>
          <w:color w:val="255763"/>
          <w:u w:val="single"/>
        </w:rPr>
      </w:pPr>
      <w:r w:rsidDel="00000000" w:rsidR="00000000" w:rsidRPr="00000000">
        <w:rPr>
          <w:rtl w:val="0"/>
        </w:rPr>
      </w:r>
    </w:p>
    <w:tbl>
      <w:tblPr>
        <w:tblStyle w:val="Table25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119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b w:val="1"/>
                <w:bCs w:val="1"/>
                <w:color w:val="255763"/>
                <w:u w:val="single"/>
                <w:rtl w:val="0"/>
              </w:rPr>
              <w:t xml:space="preserve">Notes</w:t>
            </w:r>
          </w:p>
          <w:p w:rsidR="00000000" w:rsidDel="00000000" w:rsidP="00000000" w:rsidRDefault="00000000" w:rsidRPr="00000000" w14:paraId="0000011A">
            <w:pPr>
              <w:widowControl w:val="0"/>
              <w:spacing w:line="240" w:lineRule="auto"/>
              <w:rPr>
                <w:b w:val="1"/>
                <w:bCs w:val="1"/>
                <w:color w:val="255763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B">
            <w:pPr>
              <w:widowControl w:val="0"/>
              <w:numPr>
                <w:ilvl w:val="0"/>
                <w:numId w:val="12"/>
              </w:numPr>
              <w:spacing w:line="240" w:lineRule="auto"/>
              <w:ind w:left="720" w:hanging="360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C">
            <w:pPr>
              <w:widowControl w:val="0"/>
              <w:spacing w:line="240" w:lineRule="auto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1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0">
      <w:pPr>
        <w:pStyle w:val="Heading2"/>
        <w:jc w:val="left"/>
        <w:rPr/>
      </w:pPr>
      <w:bookmarkStart w:colFirst="0" w:colLast="0" w:name="_rx6ndmr04bln" w:id="14"/>
      <w:bookmarkEnd w:id="14"/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1">
      <w:pPr>
        <w:pStyle w:val="Heading2"/>
        <w:rPr/>
      </w:pPr>
      <w:bookmarkStart w:colFirst="0" w:colLast="0" w:name="_z0xlhqqv68ak" w:id="15"/>
      <w:bookmarkEnd w:id="15"/>
      <w:r w:rsidDel="00000000" w:rsidR="00000000" w:rsidRPr="00000000">
        <w:rPr>
          <w:rtl w:val="0"/>
        </w:rPr>
        <w:t xml:space="preserve">Pre Test for Workshop Participants (Hard Copy)</w:t>
      </w:r>
    </w:p>
    <w:p w:rsidR="00000000" w:rsidDel="00000000" w:rsidP="00000000" w:rsidRDefault="00000000" w:rsidRPr="00000000" w14:paraId="00000122">
      <w:pPr>
        <w:rPr/>
      </w:pPr>
      <w:r w:rsidDel="00000000" w:rsidR="00000000" w:rsidRPr="00000000">
        <w:rPr>
          <w:rtl w:val="0"/>
        </w:rPr>
        <w:t xml:space="preserve">Name:___________________________ Date:___________ Check: [  ] Pre Test [  ] Post Test</w:t>
      </w:r>
    </w:p>
    <w:p w:rsidR="00000000" w:rsidDel="00000000" w:rsidP="00000000" w:rsidRDefault="00000000" w:rsidRPr="00000000" w14:paraId="0000012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4">
      <w:pPr>
        <w:numPr>
          <w:ilvl w:val="0"/>
          <w:numId w:val="10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What are characteristics of an emergency?</w:t>
      </w:r>
    </w:p>
    <w:p w:rsidR="00000000" w:rsidDel="00000000" w:rsidP="00000000" w:rsidRDefault="00000000" w:rsidRPr="00000000" w14:paraId="00000125">
      <w:pPr>
        <w:numPr>
          <w:ilvl w:val="1"/>
          <w:numId w:val="10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Short-term event that does not overwhelm local resources</w:t>
      </w:r>
    </w:p>
    <w:p w:rsidR="00000000" w:rsidDel="00000000" w:rsidP="00000000" w:rsidRDefault="00000000" w:rsidRPr="00000000" w14:paraId="00000126">
      <w:pPr>
        <w:numPr>
          <w:ilvl w:val="1"/>
          <w:numId w:val="10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Long-term event that depletes local resources</w:t>
      </w:r>
    </w:p>
    <w:p w:rsidR="00000000" w:rsidDel="00000000" w:rsidP="00000000" w:rsidRDefault="00000000" w:rsidRPr="00000000" w14:paraId="00000127">
      <w:pPr>
        <w:numPr>
          <w:ilvl w:val="1"/>
          <w:numId w:val="10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Can be personal, like identity theft, house fires, or death in the family</w:t>
      </w:r>
    </w:p>
    <w:p w:rsidR="00000000" w:rsidDel="00000000" w:rsidP="00000000" w:rsidRDefault="00000000" w:rsidRPr="00000000" w14:paraId="00000128">
      <w:pPr>
        <w:numPr>
          <w:ilvl w:val="1"/>
          <w:numId w:val="10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Has an extended recovery time</w:t>
      </w:r>
    </w:p>
    <w:p w:rsidR="00000000" w:rsidDel="00000000" w:rsidP="00000000" w:rsidRDefault="00000000" w:rsidRPr="00000000" w14:paraId="00000129">
      <w:pPr>
        <w:numPr>
          <w:ilvl w:val="1"/>
          <w:numId w:val="10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A and C</w:t>
      </w:r>
    </w:p>
    <w:p w:rsidR="00000000" w:rsidDel="00000000" w:rsidP="00000000" w:rsidRDefault="00000000" w:rsidRPr="00000000" w14:paraId="0000012A">
      <w:pPr>
        <w:numPr>
          <w:ilvl w:val="1"/>
          <w:numId w:val="10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B and D</w:t>
      </w:r>
    </w:p>
    <w:p w:rsidR="00000000" w:rsidDel="00000000" w:rsidP="00000000" w:rsidRDefault="00000000" w:rsidRPr="00000000" w14:paraId="0000012B">
      <w:pPr>
        <w:numPr>
          <w:ilvl w:val="0"/>
          <w:numId w:val="10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What are indicators of healthy preparation?</w:t>
      </w:r>
    </w:p>
    <w:p w:rsidR="00000000" w:rsidDel="00000000" w:rsidP="00000000" w:rsidRDefault="00000000" w:rsidRPr="00000000" w14:paraId="0000012C">
      <w:pPr>
        <w:numPr>
          <w:ilvl w:val="1"/>
          <w:numId w:val="10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Feeling paranoid about emergencies and disasters</w:t>
      </w:r>
    </w:p>
    <w:p w:rsidR="00000000" w:rsidDel="00000000" w:rsidP="00000000" w:rsidRDefault="00000000" w:rsidRPr="00000000" w14:paraId="0000012D">
      <w:pPr>
        <w:numPr>
          <w:ilvl w:val="1"/>
          <w:numId w:val="10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Creating back up plans for your basic needs which can be used in any scenario</w:t>
      </w:r>
    </w:p>
    <w:p w:rsidR="00000000" w:rsidDel="00000000" w:rsidP="00000000" w:rsidRDefault="00000000" w:rsidRPr="00000000" w14:paraId="0000012E">
      <w:pPr>
        <w:numPr>
          <w:ilvl w:val="1"/>
          <w:numId w:val="10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Preparing for extreme disasters and unlikely scenarios</w:t>
      </w:r>
    </w:p>
    <w:p w:rsidR="00000000" w:rsidDel="00000000" w:rsidP="00000000" w:rsidRDefault="00000000" w:rsidRPr="00000000" w14:paraId="0000012F">
      <w:pPr>
        <w:numPr>
          <w:ilvl w:val="1"/>
          <w:numId w:val="10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Preparation includes assessing the specific needs of household members and community members</w:t>
      </w:r>
    </w:p>
    <w:p w:rsidR="00000000" w:rsidDel="00000000" w:rsidP="00000000" w:rsidRDefault="00000000" w:rsidRPr="00000000" w14:paraId="00000130">
      <w:pPr>
        <w:numPr>
          <w:ilvl w:val="1"/>
          <w:numId w:val="10"/>
        </w:numPr>
        <w:ind w:left="1440" w:hanging="360"/>
      </w:pPr>
      <w:r w:rsidDel="00000000" w:rsidR="00000000" w:rsidRPr="00000000">
        <w:rPr>
          <w:rtl w:val="0"/>
        </w:rPr>
        <w:t xml:space="preserve">A and C</w:t>
      </w:r>
    </w:p>
    <w:p w:rsidR="00000000" w:rsidDel="00000000" w:rsidP="00000000" w:rsidRDefault="00000000" w:rsidRPr="00000000" w14:paraId="00000131">
      <w:pPr>
        <w:numPr>
          <w:ilvl w:val="1"/>
          <w:numId w:val="10"/>
        </w:numPr>
        <w:ind w:left="1440" w:hanging="360"/>
      </w:pPr>
      <w:r w:rsidDel="00000000" w:rsidR="00000000" w:rsidRPr="00000000">
        <w:rPr>
          <w:rtl w:val="0"/>
        </w:rPr>
        <w:t xml:space="preserve">B and D</w:t>
      </w:r>
    </w:p>
    <w:p w:rsidR="00000000" w:rsidDel="00000000" w:rsidP="00000000" w:rsidRDefault="00000000" w:rsidRPr="00000000" w14:paraId="00000132">
      <w:pPr>
        <w:numPr>
          <w:ilvl w:val="0"/>
          <w:numId w:val="10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Which of these options does </w:t>
      </w:r>
      <w:r w:rsidDel="00000000" w:rsidR="00000000" w:rsidRPr="00000000">
        <w:rPr>
          <w:b w:val="1"/>
          <w:bCs w:val="1"/>
          <w:rtl w:val="0"/>
        </w:rPr>
        <w:t xml:space="preserve">NOT</w:t>
      </w:r>
      <w:r w:rsidDel="00000000" w:rsidR="00000000" w:rsidRPr="00000000">
        <w:rPr>
          <w:rtl w:val="0"/>
        </w:rPr>
        <w:t xml:space="preserve"> describe an “all hazards” approach to emergency preparedness?</w:t>
      </w:r>
    </w:p>
    <w:p w:rsidR="00000000" w:rsidDel="00000000" w:rsidP="00000000" w:rsidRDefault="00000000" w:rsidRPr="00000000" w14:paraId="00000133">
      <w:pPr>
        <w:numPr>
          <w:ilvl w:val="1"/>
          <w:numId w:val="10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Stocking supplies that can fulfill all of your basic needs, regardless of the scenario</w:t>
      </w:r>
    </w:p>
    <w:p w:rsidR="00000000" w:rsidDel="00000000" w:rsidP="00000000" w:rsidRDefault="00000000" w:rsidRPr="00000000" w14:paraId="00000134">
      <w:pPr>
        <w:numPr>
          <w:ilvl w:val="1"/>
          <w:numId w:val="10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Stocking supplies for all the emergency scenarios that you can think of</w:t>
      </w:r>
    </w:p>
    <w:p w:rsidR="00000000" w:rsidDel="00000000" w:rsidP="00000000" w:rsidRDefault="00000000" w:rsidRPr="00000000" w14:paraId="00000135">
      <w:pPr>
        <w:numPr>
          <w:ilvl w:val="1"/>
          <w:numId w:val="10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Building skills that are relevant in any scenario, like cooking on a fire or first aid</w:t>
      </w:r>
    </w:p>
    <w:p w:rsidR="00000000" w:rsidDel="00000000" w:rsidP="00000000" w:rsidRDefault="00000000" w:rsidRPr="00000000" w14:paraId="00000136">
      <w:pPr>
        <w:numPr>
          <w:ilvl w:val="0"/>
          <w:numId w:val="10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What of these options describes a recommended lifestyle shift as you prepare for three week scenarios?</w:t>
      </w:r>
    </w:p>
    <w:p w:rsidR="00000000" w:rsidDel="00000000" w:rsidP="00000000" w:rsidRDefault="00000000" w:rsidRPr="00000000" w14:paraId="00000137">
      <w:pPr>
        <w:numPr>
          <w:ilvl w:val="1"/>
          <w:numId w:val="10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Having a go bag for evacuations or short term emergencies</w:t>
      </w:r>
    </w:p>
    <w:p w:rsidR="00000000" w:rsidDel="00000000" w:rsidP="00000000" w:rsidRDefault="00000000" w:rsidRPr="00000000" w14:paraId="00000138">
      <w:pPr>
        <w:numPr>
          <w:ilvl w:val="1"/>
          <w:numId w:val="10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Stocking three weeks worth of water for each household member</w:t>
      </w:r>
    </w:p>
    <w:p w:rsidR="00000000" w:rsidDel="00000000" w:rsidP="00000000" w:rsidRDefault="00000000" w:rsidRPr="00000000" w14:paraId="00000139">
      <w:pPr>
        <w:numPr>
          <w:ilvl w:val="1"/>
          <w:numId w:val="10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Talking to your community members about how you can pool skill sets and resources to survive a long-term disaster</w:t>
      </w:r>
    </w:p>
    <w:p w:rsidR="00000000" w:rsidDel="00000000" w:rsidP="00000000" w:rsidRDefault="00000000" w:rsidRPr="00000000" w14:paraId="0000013A">
      <w:pPr>
        <w:numPr>
          <w:ilvl w:val="1"/>
          <w:numId w:val="10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Getting in the habit of stocking shelf stable food and rotating these supplies to ensure nothing expires</w:t>
      </w:r>
    </w:p>
    <w:p w:rsidR="00000000" w:rsidDel="00000000" w:rsidP="00000000" w:rsidRDefault="00000000" w:rsidRPr="00000000" w14:paraId="0000013B">
      <w:pPr>
        <w:numPr>
          <w:ilvl w:val="0"/>
          <w:numId w:val="10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After emergencies, there are three suggested reflection questions that can help you improve your preparedness for future emergencies. Which of these questions is </w:t>
      </w:r>
      <w:r w:rsidDel="00000000" w:rsidR="00000000" w:rsidRPr="00000000">
        <w:rPr>
          <w:b w:val="1"/>
          <w:bCs w:val="1"/>
          <w:rtl w:val="0"/>
        </w:rPr>
        <w:t xml:space="preserve">NOT </w:t>
      </w:r>
      <w:r w:rsidDel="00000000" w:rsidR="00000000" w:rsidRPr="00000000">
        <w:rPr>
          <w:rtl w:val="0"/>
        </w:rPr>
        <w:t xml:space="preserve">one of the recommended reflection questions?</w:t>
      </w:r>
    </w:p>
    <w:p w:rsidR="00000000" w:rsidDel="00000000" w:rsidP="00000000" w:rsidRDefault="00000000" w:rsidRPr="00000000" w14:paraId="0000013C">
      <w:pPr>
        <w:numPr>
          <w:ilvl w:val="1"/>
          <w:numId w:val="10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What went well?</w:t>
      </w:r>
    </w:p>
    <w:p w:rsidR="00000000" w:rsidDel="00000000" w:rsidP="00000000" w:rsidRDefault="00000000" w:rsidRPr="00000000" w14:paraId="0000013D">
      <w:pPr>
        <w:numPr>
          <w:ilvl w:val="1"/>
          <w:numId w:val="10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What could be improved?</w:t>
      </w:r>
    </w:p>
    <w:p w:rsidR="00000000" w:rsidDel="00000000" w:rsidP="00000000" w:rsidRDefault="00000000" w:rsidRPr="00000000" w14:paraId="0000013E">
      <w:pPr>
        <w:numPr>
          <w:ilvl w:val="1"/>
          <w:numId w:val="10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How can I address areas for improvement?</w:t>
      </w:r>
    </w:p>
    <w:p w:rsidR="00000000" w:rsidDel="00000000" w:rsidP="00000000" w:rsidRDefault="00000000" w:rsidRPr="00000000" w14:paraId="0000013F">
      <w:pPr>
        <w:numPr>
          <w:ilvl w:val="1"/>
          <w:numId w:val="10"/>
        </w:numPr>
        <w:ind w:left="1440" w:hanging="360"/>
        <w:rPr>
          <w:u w:val="none"/>
        </w:rPr>
      </w:pPr>
      <w:r w:rsidDel="00000000" w:rsidR="00000000" w:rsidRPr="00000000">
        <w:rPr>
          <w:rtl w:val="0"/>
        </w:rPr>
        <w:t xml:space="preserve">Who in my household/community did not have their needs met during this event?</w:t>
      </w: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0">
      <w:pPr>
        <w:pStyle w:val="Heading2"/>
        <w:rPr/>
      </w:pPr>
      <w:bookmarkStart w:colFirst="0" w:colLast="0" w:name="_a4320kxxdm3x" w:id="16"/>
      <w:bookmarkEnd w:id="16"/>
      <w:r w:rsidDel="00000000" w:rsidR="00000000" w:rsidRPr="00000000">
        <w:rPr>
          <w:rtl w:val="0"/>
        </w:rPr>
        <w:t xml:space="preserve">Post Test for Workshop Participants (Hard Copy)</w:t>
      </w:r>
    </w:p>
    <w:p w:rsidR="00000000" w:rsidDel="00000000" w:rsidP="00000000" w:rsidRDefault="00000000" w:rsidRPr="00000000" w14:paraId="00000141">
      <w:pPr>
        <w:rPr/>
      </w:pPr>
      <w:r w:rsidDel="00000000" w:rsidR="00000000" w:rsidRPr="00000000">
        <w:rPr>
          <w:rtl w:val="0"/>
        </w:rPr>
        <w:t xml:space="preserve">Name:___________________________ Date:___________ Check: [  ] Pre Test [  ] Post Test</w:t>
      </w:r>
    </w:p>
    <w:p w:rsidR="00000000" w:rsidDel="00000000" w:rsidP="00000000" w:rsidRDefault="00000000" w:rsidRPr="00000000" w14:paraId="0000014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3">
      <w:pPr>
        <w:numPr>
          <w:ilvl w:val="0"/>
          <w:numId w:val="9"/>
        </w:numPr>
        <w:ind w:left="720" w:hanging="360"/>
        <w:rPr/>
      </w:pPr>
      <w:r w:rsidDel="00000000" w:rsidR="00000000" w:rsidRPr="00000000">
        <w:rPr>
          <w:rtl w:val="0"/>
        </w:rPr>
        <w:t xml:space="preserve">What are characteristics of an emergency?</w:t>
      </w:r>
    </w:p>
    <w:p w:rsidR="00000000" w:rsidDel="00000000" w:rsidP="00000000" w:rsidRDefault="00000000" w:rsidRPr="00000000" w14:paraId="00000144">
      <w:pPr>
        <w:numPr>
          <w:ilvl w:val="1"/>
          <w:numId w:val="9"/>
        </w:numPr>
        <w:ind w:left="1440" w:hanging="360"/>
        <w:rPr/>
      </w:pPr>
      <w:r w:rsidDel="00000000" w:rsidR="00000000" w:rsidRPr="00000000">
        <w:rPr>
          <w:rtl w:val="0"/>
        </w:rPr>
        <w:t xml:space="preserve">Short-term event that does not overwhelm local resources</w:t>
      </w:r>
    </w:p>
    <w:p w:rsidR="00000000" w:rsidDel="00000000" w:rsidP="00000000" w:rsidRDefault="00000000" w:rsidRPr="00000000" w14:paraId="00000145">
      <w:pPr>
        <w:numPr>
          <w:ilvl w:val="1"/>
          <w:numId w:val="9"/>
        </w:numPr>
        <w:ind w:left="1440" w:hanging="360"/>
        <w:rPr/>
      </w:pPr>
      <w:r w:rsidDel="00000000" w:rsidR="00000000" w:rsidRPr="00000000">
        <w:rPr>
          <w:rtl w:val="0"/>
        </w:rPr>
        <w:t xml:space="preserve">Long-term event that depletes local resources</w:t>
      </w:r>
    </w:p>
    <w:p w:rsidR="00000000" w:rsidDel="00000000" w:rsidP="00000000" w:rsidRDefault="00000000" w:rsidRPr="00000000" w14:paraId="00000146">
      <w:pPr>
        <w:numPr>
          <w:ilvl w:val="1"/>
          <w:numId w:val="9"/>
        </w:numPr>
        <w:ind w:left="1440" w:hanging="360"/>
        <w:rPr/>
      </w:pPr>
      <w:r w:rsidDel="00000000" w:rsidR="00000000" w:rsidRPr="00000000">
        <w:rPr>
          <w:rtl w:val="0"/>
        </w:rPr>
        <w:t xml:space="preserve">Can be personal, like identity theft, house fires, or death in the family</w:t>
      </w:r>
    </w:p>
    <w:p w:rsidR="00000000" w:rsidDel="00000000" w:rsidP="00000000" w:rsidRDefault="00000000" w:rsidRPr="00000000" w14:paraId="00000147">
      <w:pPr>
        <w:numPr>
          <w:ilvl w:val="1"/>
          <w:numId w:val="9"/>
        </w:numPr>
        <w:ind w:left="1440" w:hanging="360"/>
        <w:rPr/>
      </w:pPr>
      <w:r w:rsidDel="00000000" w:rsidR="00000000" w:rsidRPr="00000000">
        <w:rPr>
          <w:rtl w:val="0"/>
        </w:rPr>
        <w:t xml:space="preserve">Has an extended recovery time</w:t>
      </w:r>
    </w:p>
    <w:p w:rsidR="00000000" w:rsidDel="00000000" w:rsidP="00000000" w:rsidRDefault="00000000" w:rsidRPr="00000000" w14:paraId="00000148">
      <w:pPr>
        <w:numPr>
          <w:ilvl w:val="1"/>
          <w:numId w:val="9"/>
        </w:numPr>
        <w:ind w:left="1440" w:hanging="360"/>
        <w:rPr/>
      </w:pPr>
      <w:r w:rsidDel="00000000" w:rsidR="00000000" w:rsidRPr="00000000">
        <w:rPr>
          <w:rtl w:val="0"/>
        </w:rPr>
        <w:t xml:space="preserve">A and C</w:t>
      </w:r>
    </w:p>
    <w:p w:rsidR="00000000" w:rsidDel="00000000" w:rsidP="00000000" w:rsidRDefault="00000000" w:rsidRPr="00000000" w14:paraId="00000149">
      <w:pPr>
        <w:numPr>
          <w:ilvl w:val="1"/>
          <w:numId w:val="9"/>
        </w:numPr>
        <w:ind w:left="1440" w:hanging="360"/>
        <w:rPr/>
      </w:pPr>
      <w:r w:rsidDel="00000000" w:rsidR="00000000" w:rsidRPr="00000000">
        <w:rPr>
          <w:rtl w:val="0"/>
        </w:rPr>
        <w:t xml:space="preserve">B and D</w:t>
      </w:r>
    </w:p>
    <w:p w:rsidR="00000000" w:rsidDel="00000000" w:rsidP="00000000" w:rsidRDefault="00000000" w:rsidRPr="00000000" w14:paraId="0000014A">
      <w:pPr>
        <w:numPr>
          <w:ilvl w:val="0"/>
          <w:numId w:val="9"/>
        </w:numPr>
        <w:ind w:left="720" w:hanging="360"/>
        <w:rPr/>
      </w:pPr>
      <w:r w:rsidDel="00000000" w:rsidR="00000000" w:rsidRPr="00000000">
        <w:rPr>
          <w:rtl w:val="0"/>
        </w:rPr>
        <w:t xml:space="preserve">What are indicators of healthy preparation?</w:t>
      </w:r>
    </w:p>
    <w:p w:rsidR="00000000" w:rsidDel="00000000" w:rsidP="00000000" w:rsidRDefault="00000000" w:rsidRPr="00000000" w14:paraId="0000014B">
      <w:pPr>
        <w:numPr>
          <w:ilvl w:val="1"/>
          <w:numId w:val="9"/>
        </w:numPr>
        <w:ind w:left="1440" w:hanging="360"/>
        <w:rPr/>
      </w:pPr>
      <w:r w:rsidDel="00000000" w:rsidR="00000000" w:rsidRPr="00000000">
        <w:rPr>
          <w:rtl w:val="0"/>
        </w:rPr>
        <w:t xml:space="preserve">Feeling paranoid about emergencies and disasters</w:t>
      </w:r>
    </w:p>
    <w:p w:rsidR="00000000" w:rsidDel="00000000" w:rsidP="00000000" w:rsidRDefault="00000000" w:rsidRPr="00000000" w14:paraId="0000014C">
      <w:pPr>
        <w:numPr>
          <w:ilvl w:val="1"/>
          <w:numId w:val="9"/>
        </w:numPr>
        <w:ind w:left="1440" w:hanging="360"/>
        <w:rPr/>
      </w:pPr>
      <w:r w:rsidDel="00000000" w:rsidR="00000000" w:rsidRPr="00000000">
        <w:rPr>
          <w:rtl w:val="0"/>
        </w:rPr>
        <w:t xml:space="preserve">Creating back up plans for your basic needs which can be used in any scenario</w:t>
      </w:r>
    </w:p>
    <w:p w:rsidR="00000000" w:rsidDel="00000000" w:rsidP="00000000" w:rsidRDefault="00000000" w:rsidRPr="00000000" w14:paraId="0000014D">
      <w:pPr>
        <w:numPr>
          <w:ilvl w:val="1"/>
          <w:numId w:val="9"/>
        </w:numPr>
        <w:ind w:left="1440" w:hanging="360"/>
        <w:rPr/>
      </w:pPr>
      <w:r w:rsidDel="00000000" w:rsidR="00000000" w:rsidRPr="00000000">
        <w:rPr>
          <w:rtl w:val="0"/>
        </w:rPr>
        <w:t xml:space="preserve">Preparing for extreme disasters and unlikely scenarios</w:t>
      </w:r>
    </w:p>
    <w:p w:rsidR="00000000" w:rsidDel="00000000" w:rsidP="00000000" w:rsidRDefault="00000000" w:rsidRPr="00000000" w14:paraId="0000014E">
      <w:pPr>
        <w:numPr>
          <w:ilvl w:val="1"/>
          <w:numId w:val="9"/>
        </w:numPr>
        <w:ind w:left="1440" w:hanging="360"/>
        <w:rPr/>
      </w:pPr>
      <w:r w:rsidDel="00000000" w:rsidR="00000000" w:rsidRPr="00000000">
        <w:rPr>
          <w:rtl w:val="0"/>
        </w:rPr>
        <w:t xml:space="preserve">Preparation includes assessing the specific needs of household members and community members</w:t>
      </w:r>
    </w:p>
    <w:p w:rsidR="00000000" w:rsidDel="00000000" w:rsidP="00000000" w:rsidRDefault="00000000" w:rsidRPr="00000000" w14:paraId="0000014F">
      <w:pPr>
        <w:numPr>
          <w:ilvl w:val="1"/>
          <w:numId w:val="9"/>
        </w:numPr>
        <w:ind w:left="1440" w:hanging="360"/>
        <w:rPr/>
      </w:pPr>
      <w:r w:rsidDel="00000000" w:rsidR="00000000" w:rsidRPr="00000000">
        <w:rPr>
          <w:rtl w:val="0"/>
        </w:rPr>
        <w:t xml:space="preserve">A and C</w:t>
      </w:r>
    </w:p>
    <w:p w:rsidR="00000000" w:rsidDel="00000000" w:rsidP="00000000" w:rsidRDefault="00000000" w:rsidRPr="00000000" w14:paraId="00000150">
      <w:pPr>
        <w:numPr>
          <w:ilvl w:val="1"/>
          <w:numId w:val="9"/>
        </w:numPr>
        <w:ind w:left="1440" w:hanging="360"/>
        <w:rPr/>
      </w:pPr>
      <w:r w:rsidDel="00000000" w:rsidR="00000000" w:rsidRPr="00000000">
        <w:rPr>
          <w:rtl w:val="0"/>
        </w:rPr>
        <w:t xml:space="preserve">B and D</w:t>
      </w:r>
    </w:p>
    <w:p w:rsidR="00000000" w:rsidDel="00000000" w:rsidP="00000000" w:rsidRDefault="00000000" w:rsidRPr="00000000" w14:paraId="00000151">
      <w:pPr>
        <w:numPr>
          <w:ilvl w:val="0"/>
          <w:numId w:val="9"/>
        </w:numPr>
        <w:ind w:left="720" w:hanging="360"/>
        <w:rPr/>
      </w:pPr>
      <w:r w:rsidDel="00000000" w:rsidR="00000000" w:rsidRPr="00000000">
        <w:rPr>
          <w:rtl w:val="0"/>
        </w:rPr>
        <w:t xml:space="preserve">Which of these options does </w:t>
      </w:r>
      <w:r w:rsidDel="00000000" w:rsidR="00000000" w:rsidRPr="00000000">
        <w:rPr>
          <w:b w:val="1"/>
          <w:bCs w:val="1"/>
          <w:rtl w:val="0"/>
        </w:rPr>
        <w:t xml:space="preserve">NOT</w:t>
      </w:r>
      <w:r w:rsidDel="00000000" w:rsidR="00000000" w:rsidRPr="00000000">
        <w:rPr>
          <w:rtl w:val="0"/>
        </w:rPr>
        <w:t xml:space="preserve"> describe an “all hazards” approach to emergency preparedness?</w:t>
      </w:r>
    </w:p>
    <w:p w:rsidR="00000000" w:rsidDel="00000000" w:rsidP="00000000" w:rsidRDefault="00000000" w:rsidRPr="00000000" w14:paraId="00000152">
      <w:pPr>
        <w:numPr>
          <w:ilvl w:val="1"/>
          <w:numId w:val="9"/>
        </w:numPr>
        <w:ind w:left="1440" w:hanging="360"/>
        <w:rPr/>
      </w:pPr>
      <w:r w:rsidDel="00000000" w:rsidR="00000000" w:rsidRPr="00000000">
        <w:rPr>
          <w:rtl w:val="0"/>
        </w:rPr>
        <w:t xml:space="preserve">Stocking supplies that can fulfill all of your basic needs, regardless of the scenario</w:t>
      </w:r>
    </w:p>
    <w:p w:rsidR="00000000" w:rsidDel="00000000" w:rsidP="00000000" w:rsidRDefault="00000000" w:rsidRPr="00000000" w14:paraId="00000153">
      <w:pPr>
        <w:numPr>
          <w:ilvl w:val="1"/>
          <w:numId w:val="9"/>
        </w:numPr>
        <w:ind w:left="1440" w:hanging="360"/>
        <w:rPr/>
      </w:pPr>
      <w:r w:rsidDel="00000000" w:rsidR="00000000" w:rsidRPr="00000000">
        <w:rPr>
          <w:rtl w:val="0"/>
        </w:rPr>
        <w:t xml:space="preserve">Stocking supplies for all the emergency scenarios that you can think of</w:t>
      </w:r>
    </w:p>
    <w:p w:rsidR="00000000" w:rsidDel="00000000" w:rsidP="00000000" w:rsidRDefault="00000000" w:rsidRPr="00000000" w14:paraId="00000154">
      <w:pPr>
        <w:numPr>
          <w:ilvl w:val="1"/>
          <w:numId w:val="9"/>
        </w:numPr>
        <w:ind w:left="1440" w:hanging="360"/>
        <w:rPr/>
      </w:pPr>
      <w:r w:rsidDel="00000000" w:rsidR="00000000" w:rsidRPr="00000000">
        <w:rPr>
          <w:rtl w:val="0"/>
        </w:rPr>
        <w:t xml:space="preserve">Building skills that are relevant in any scenario, like cooking on a fire or first aid</w:t>
      </w:r>
    </w:p>
    <w:p w:rsidR="00000000" w:rsidDel="00000000" w:rsidP="00000000" w:rsidRDefault="00000000" w:rsidRPr="00000000" w14:paraId="00000155">
      <w:pPr>
        <w:numPr>
          <w:ilvl w:val="0"/>
          <w:numId w:val="9"/>
        </w:numPr>
        <w:ind w:left="720" w:hanging="360"/>
        <w:rPr/>
      </w:pPr>
      <w:r w:rsidDel="00000000" w:rsidR="00000000" w:rsidRPr="00000000">
        <w:rPr>
          <w:rtl w:val="0"/>
        </w:rPr>
        <w:t xml:space="preserve">What of these options describes a recommended lifestyle shift as you prepare for three week scenarios?</w:t>
      </w:r>
    </w:p>
    <w:p w:rsidR="00000000" w:rsidDel="00000000" w:rsidP="00000000" w:rsidRDefault="00000000" w:rsidRPr="00000000" w14:paraId="00000156">
      <w:pPr>
        <w:numPr>
          <w:ilvl w:val="1"/>
          <w:numId w:val="9"/>
        </w:numPr>
        <w:ind w:left="1440" w:hanging="360"/>
        <w:rPr/>
      </w:pPr>
      <w:r w:rsidDel="00000000" w:rsidR="00000000" w:rsidRPr="00000000">
        <w:rPr>
          <w:rtl w:val="0"/>
        </w:rPr>
        <w:t xml:space="preserve">Having a go bag for evacuations or short term emergencies</w:t>
      </w:r>
    </w:p>
    <w:p w:rsidR="00000000" w:rsidDel="00000000" w:rsidP="00000000" w:rsidRDefault="00000000" w:rsidRPr="00000000" w14:paraId="00000157">
      <w:pPr>
        <w:numPr>
          <w:ilvl w:val="1"/>
          <w:numId w:val="9"/>
        </w:numPr>
        <w:ind w:left="1440" w:hanging="360"/>
        <w:rPr/>
      </w:pPr>
      <w:r w:rsidDel="00000000" w:rsidR="00000000" w:rsidRPr="00000000">
        <w:rPr>
          <w:rtl w:val="0"/>
        </w:rPr>
        <w:t xml:space="preserve">Stocking three weeks worth of water for each household member</w:t>
      </w:r>
    </w:p>
    <w:p w:rsidR="00000000" w:rsidDel="00000000" w:rsidP="00000000" w:rsidRDefault="00000000" w:rsidRPr="00000000" w14:paraId="00000158">
      <w:pPr>
        <w:numPr>
          <w:ilvl w:val="1"/>
          <w:numId w:val="9"/>
        </w:numPr>
        <w:ind w:left="1440" w:hanging="360"/>
        <w:rPr/>
      </w:pPr>
      <w:r w:rsidDel="00000000" w:rsidR="00000000" w:rsidRPr="00000000">
        <w:rPr>
          <w:rtl w:val="0"/>
        </w:rPr>
        <w:t xml:space="preserve">Talking to your community members about how you can pool skill sets and resources to survive a long-term disaster</w:t>
      </w:r>
    </w:p>
    <w:p w:rsidR="00000000" w:rsidDel="00000000" w:rsidP="00000000" w:rsidRDefault="00000000" w:rsidRPr="00000000" w14:paraId="00000159">
      <w:pPr>
        <w:numPr>
          <w:ilvl w:val="1"/>
          <w:numId w:val="9"/>
        </w:numPr>
        <w:ind w:left="1440" w:hanging="360"/>
        <w:rPr/>
      </w:pPr>
      <w:r w:rsidDel="00000000" w:rsidR="00000000" w:rsidRPr="00000000">
        <w:rPr>
          <w:rtl w:val="0"/>
        </w:rPr>
        <w:t xml:space="preserve">Getting in the habit of stocking shelf stable food and rotating these supplies to ensure nothing expires</w:t>
      </w:r>
    </w:p>
    <w:p w:rsidR="00000000" w:rsidDel="00000000" w:rsidP="00000000" w:rsidRDefault="00000000" w:rsidRPr="00000000" w14:paraId="0000015A">
      <w:pPr>
        <w:numPr>
          <w:ilvl w:val="0"/>
          <w:numId w:val="9"/>
        </w:numPr>
        <w:ind w:left="720" w:hanging="360"/>
        <w:rPr/>
      </w:pPr>
      <w:r w:rsidDel="00000000" w:rsidR="00000000" w:rsidRPr="00000000">
        <w:rPr>
          <w:rtl w:val="0"/>
        </w:rPr>
        <w:t xml:space="preserve">After emergencies, there are three suggested reflection questions that can help you improve your preparedness for future emergencies. Which of these questions is </w:t>
      </w:r>
      <w:r w:rsidDel="00000000" w:rsidR="00000000" w:rsidRPr="00000000">
        <w:rPr>
          <w:b w:val="1"/>
          <w:bCs w:val="1"/>
          <w:rtl w:val="0"/>
        </w:rPr>
        <w:t xml:space="preserve">NOT </w:t>
      </w:r>
      <w:r w:rsidDel="00000000" w:rsidR="00000000" w:rsidRPr="00000000">
        <w:rPr>
          <w:rtl w:val="0"/>
        </w:rPr>
        <w:t xml:space="preserve">one of the recommended reflection questions?</w:t>
      </w:r>
    </w:p>
    <w:p w:rsidR="00000000" w:rsidDel="00000000" w:rsidP="00000000" w:rsidRDefault="00000000" w:rsidRPr="00000000" w14:paraId="0000015B">
      <w:pPr>
        <w:numPr>
          <w:ilvl w:val="1"/>
          <w:numId w:val="9"/>
        </w:numPr>
        <w:ind w:left="1440" w:hanging="360"/>
        <w:rPr/>
      </w:pPr>
      <w:r w:rsidDel="00000000" w:rsidR="00000000" w:rsidRPr="00000000">
        <w:rPr>
          <w:rtl w:val="0"/>
        </w:rPr>
        <w:t xml:space="preserve">What went well?</w:t>
      </w:r>
    </w:p>
    <w:p w:rsidR="00000000" w:rsidDel="00000000" w:rsidP="00000000" w:rsidRDefault="00000000" w:rsidRPr="00000000" w14:paraId="0000015C">
      <w:pPr>
        <w:numPr>
          <w:ilvl w:val="1"/>
          <w:numId w:val="9"/>
        </w:numPr>
        <w:ind w:left="1440" w:hanging="360"/>
        <w:rPr/>
      </w:pPr>
      <w:r w:rsidDel="00000000" w:rsidR="00000000" w:rsidRPr="00000000">
        <w:rPr>
          <w:rtl w:val="0"/>
        </w:rPr>
        <w:t xml:space="preserve">What could be improved?</w:t>
      </w:r>
    </w:p>
    <w:p w:rsidR="00000000" w:rsidDel="00000000" w:rsidP="00000000" w:rsidRDefault="00000000" w:rsidRPr="00000000" w14:paraId="0000015D">
      <w:pPr>
        <w:numPr>
          <w:ilvl w:val="1"/>
          <w:numId w:val="9"/>
        </w:numPr>
        <w:ind w:left="1440" w:hanging="360"/>
        <w:rPr/>
      </w:pPr>
      <w:r w:rsidDel="00000000" w:rsidR="00000000" w:rsidRPr="00000000">
        <w:rPr>
          <w:rtl w:val="0"/>
        </w:rPr>
        <w:t xml:space="preserve">How can I address areas for improvement?</w:t>
      </w:r>
    </w:p>
    <w:p w:rsidR="00000000" w:rsidDel="00000000" w:rsidP="00000000" w:rsidRDefault="00000000" w:rsidRPr="00000000" w14:paraId="0000015E">
      <w:pPr>
        <w:numPr>
          <w:ilvl w:val="1"/>
          <w:numId w:val="9"/>
        </w:numPr>
        <w:ind w:left="1440" w:hanging="360"/>
        <w:rPr/>
      </w:pPr>
      <w:r w:rsidDel="00000000" w:rsidR="00000000" w:rsidRPr="00000000">
        <w:rPr>
          <w:rtl w:val="0"/>
        </w:rPr>
        <w:t xml:space="preserve">Who in my household/community did not have their needs met during this event?</w:t>
      </w:r>
    </w:p>
    <w:p w:rsidR="00000000" w:rsidDel="00000000" w:rsidP="00000000" w:rsidRDefault="00000000" w:rsidRPr="00000000" w14:paraId="0000015F">
      <w:pPr>
        <w:rPr>
          <w:highlight w:val="yellow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0">
      <w:pPr>
        <w:pStyle w:val="Heading2"/>
        <w:rPr/>
      </w:pPr>
      <w:bookmarkStart w:colFirst="0" w:colLast="0" w:name="_8rkae25ylvs9" w:id="17"/>
      <w:bookmarkEnd w:id="17"/>
      <w:r w:rsidDel="00000000" w:rsidR="00000000" w:rsidRPr="00000000">
        <w:rPr>
          <w:rtl w:val="0"/>
        </w:rPr>
        <w:t xml:space="preserve">Student Survey (Hard Copy)</w:t>
      </w:r>
    </w:p>
    <w:p w:rsidR="00000000" w:rsidDel="00000000" w:rsidP="00000000" w:rsidRDefault="00000000" w:rsidRPr="00000000" w14:paraId="00000161">
      <w:pPr>
        <w:rPr/>
      </w:pPr>
      <w:r w:rsidDel="00000000" w:rsidR="00000000" w:rsidRPr="00000000">
        <w:rPr>
          <w:rtl w:val="0"/>
        </w:rPr>
        <w:t xml:space="preserve">Name (Optional):___________________________ Date:__________ </w:t>
      </w:r>
    </w:p>
    <w:p w:rsidR="00000000" w:rsidDel="00000000" w:rsidP="00000000" w:rsidRDefault="00000000" w:rsidRPr="00000000" w14:paraId="00000162">
      <w:pPr>
        <w:rPr/>
      </w:pPr>
      <w:r w:rsidDel="00000000" w:rsidR="00000000" w:rsidRPr="00000000">
        <w:rPr>
          <w:rtl w:val="0"/>
        </w:rPr>
        <w:t xml:space="preserve">Instructor Name: ___________________________ Workshop Location: ______________</w:t>
      </w:r>
    </w:p>
    <w:p w:rsidR="00000000" w:rsidDel="00000000" w:rsidP="00000000" w:rsidRDefault="00000000" w:rsidRPr="00000000" w14:paraId="0000016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4">
      <w:pPr>
        <w:rPr/>
      </w:pPr>
      <w:r w:rsidDel="00000000" w:rsidR="00000000" w:rsidRPr="00000000">
        <w:rPr>
          <w:rtl w:val="0"/>
        </w:rPr>
        <w:t xml:space="preserve">On a scale of 1 to 5 with one being the worst and five being the best, how would you rate the quality of the instructor?</w:t>
      </w:r>
    </w:p>
    <w:p w:rsidR="00000000" w:rsidDel="00000000" w:rsidP="00000000" w:rsidRDefault="00000000" w:rsidRPr="00000000" w14:paraId="0000016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6">
      <w:pPr>
        <w:ind w:firstLine="720"/>
        <w:jc w:val="center"/>
        <w:rPr/>
      </w:pPr>
      <w:r w:rsidDel="00000000" w:rsidR="00000000" w:rsidRPr="00000000">
        <w:rPr>
          <w:rtl w:val="0"/>
        </w:rPr>
        <w:t xml:space="preserve">Worst</w:t>
        <w:tab/>
        <w:tab/>
        <w:t xml:space="preserve">1</w:t>
        <w:tab/>
        <w:t xml:space="preserve">2</w:t>
        <w:tab/>
        <w:t xml:space="preserve">3</w:t>
        <w:tab/>
        <w:t xml:space="preserve">4</w:t>
        <w:tab/>
        <w:t xml:space="preserve">5</w:t>
        <w:tab/>
        <w:t xml:space="preserve">   Best</w:t>
      </w:r>
    </w:p>
    <w:p w:rsidR="00000000" w:rsidDel="00000000" w:rsidP="00000000" w:rsidRDefault="00000000" w:rsidRPr="00000000" w14:paraId="0000016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8">
      <w:pPr>
        <w:rPr/>
      </w:pPr>
      <w:r w:rsidDel="00000000" w:rsidR="00000000" w:rsidRPr="00000000">
        <w:rPr>
          <w:rtl w:val="0"/>
        </w:rPr>
        <w:t xml:space="preserve">On a scale of 1 to 5 with one being the worst and five being the best, how would you rate the quality of the workshop materials (powerpoint, worksheets, and any other supporting documents)?</w:t>
      </w:r>
    </w:p>
    <w:p w:rsidR="00000000" w:rsidDel="00000000" w:rsidP="00000000" w:rsidRDefault="00000000" w:rsidRPr="00000000" w14:paraId="00000169">
      <w:pPr>
        <w:ind w:firstLine="720"/>
        <w:jc w:val="center"/>
        <w:rPr/>
      </w:pPr>
      <w:r w:rsidDel="00000000" w:rsidR="00000000" w:rsidRPr="00000000">
        <w:rPr>
          <w:rtl w:val="0"/>
        </w:rPr>
        <w:t xml:space="preserve">Worst</w:t>
        <w:tab/>
        <w:tab/>
        <w:t xml:space="preserve">1</w:t>
        <w:tab/>
        <w:t xml:space="preserve">2</w:t>
        <w:tab/>
        <w:t xml:space="preserve">3</w:t>
        <w:tab/>
        <w:t xml:space="preserve">4</w:t>
        <w:tab/>
        <w:t xml:space="preserve">5</w:t>
        <w:tab/>
        <w:t xml:space="preserve">   Best</w:t>
      </w:r>
    </w:p>
    <w:p w:rsidR="00000000" w:rsidDel="00000000" w:rsidP="00000000" w:rsidRDefault="00000000" w:rsidRPr="00000000" w14:paraId="0000016A">
      <w:pPr>
        <w:ind w:firstLine="72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B">
      <w:pPr>
        <w:rPr/>
      </w:pPr>
      <w:r w:rsidDel="00000000" w:rsidR="00000000" w:rsidRPr="00000000">
        <w:rPr>
          <w:rtl w:val="0"/>
        </w:rPr>
        <w:t xml:space="preserve">On a scale of 1 to 5 with one being the least relevant and five being the most relevant, how relevant was this workshop to your life/your personal emergency preparedness?</w:t>
      </w:r>
    </w:p>
    <w:p w:rsidR="00000000" w:rsidDel="00000000" w:rsidP="00000000" w:rsidRDefault="00000000" w:rsidRPr="00000000" w14:paraId="0000016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D">
      <w:pPr>
        <w:ind w:firstLine="720"/>
        <w:jc w:val="center"/>
        <w:rPr/>
      </w:pPr>
      <w:r w:rsidDel="00000000" w:rsidR="00000000" w:rsidRPr="00000000">
        <w:rPr>
          <w:rtl w:val="0"/>
        </w:rPr>
        <w:t xml:space="preserve">Very Irrelevant</w:t>
        <w:tab/>
        <w:tab/>
        <w:t xml:space="preserve">1</w:t>
        <w:tab/>
        <w:t xml:space="preserve">2</w:t>
        <w:tab/>
        <w:t xml:space="preserve">3</w:t>
        <w:tab/>
        <w:t xml:space="preserve">4</w:t>
        <w:tab/>
        <w:t xml:space="preserve">5</w:t>
        <w:tab/>
        <w:t xml:space="preserve">   Very Relevant</w:t>
      </w:r>
    </w:p>
    <w:p w:rsidR="00000000" w:rsidDel="00000000" w:rsidP="00000000" w:rsidRDefault="00000000" w:rsidRPr="00000000" w14:paraId="0000016E">
      <w:pPr>
        <w:ind w:firstLine="72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F">
      <w:pPr>
        <w:rPr/>
      </w:pPr>
      <w:r w:rsidDel="00000000" w:rsidR="00000000" w:rsidRPr="00000000">
        <w:rPr>
          <w:rtl w:val="0"/>
        </w:rPr>
        <w:t xml:space="preserve">What was the most useful part of the workshop for you?</w:t>
      </w:r>
    </w:p>
    <w:p w:rsidR="00000000" w:rsidDel="00000000" w:rsidP="00000000" w:rsidRDefault="00000000" w:rsidRPr="00000000" w14:paraId="00000170">
      <w:pPr>
        <w:rPr/>
      </w:pPr>
      <w:r w:rsidDel="00000000" w:rsidR="00000000" w:rsidRPr="00000000">
        <w:rPr>
          <w:rtl w:val="0"/>
        </w:rPr>
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00000" w:rsidDel="00000000" w:rsidP="00000000" w:rsidRDefault="00000000" w:rsidRPr="00000000" w14:paraId="0000017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2">
      <w:pPr>
        <w:rPr/>
      </w:pPr>
      <w:r w:rsidDel="00000000" w:rsidR="00000000" w:rsidRPr="00000000">
        <w:rPr>
          <w:rtl w:val="0"/>
        </w:rPr>
        <w:t xml:space="preserve">What about this workshop could be improved?</w:t>
      </w:r>
    </w:p>
    <w:p w:rsidR="00000000" w:rsidDel="00000000" w:rsidP="00000000" w:rsidRDefault="00000000" w:rsidRPr="00000000" w14:paraId="00000173">
      <w:pPr>
        <w:rPr/>
      </w:pPr>
      <w:r w:rsidDel="00000000" w:rsidR="00000000" w:rsidRPr="00000000">
        <w:rPr>
          <w:rtl w:val="0"/>
        </w:rPr>
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00000" w:rsidDel="00000000" w:rsidP="00000000" w:rsidRDefault="00000000" w:rsidRPr="00000000" w14:paraId="0000017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5">
      <w:pPr>
        <w:rPr/>
      </w:pPr>
      <w:r w:rsidDel="00000000" w:rsidR="00000000" w:rsidRPr="00000000">
        <w:rPr>
          <w:rtl w:val="0"/>
        </w:rPr>
        <w:t xml:space="preserve">Additional comments or concerns:</w:t>
      </w:r>
    </w:p>
    <w:p w:rsidR="00000000" w:rsidDel="00000000" w:rsidP="00000000" w:rsidRDefault="00000000" w:rsidRPr="00000000" w14:paraId="00000176">
      <w:pPr>
        <w:rPr>
          <w:color w:val="255763"/>
          <w:sz w:val="28"/>
          <w:szCs w:val="28"/>
        </w:rPr>
      </w:pPr>
      <w:r w:rsidDel="00000000" w:rsidR="00000000" w:rsidRPr="00000000">
        <w:rPr>
          <w:rtl w:val="0"/>
        </w:rPr>
        <w:t xml:space="preserve"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Del="00000000" w:rsidR="00000000" w:rsidRPr="00000000">
        <w:rPr>
          <w:rtl w:val="0"/>
        </w:rPr>
      </w:r>
    </w:p>
    <w:sectPr>
      <w:footerReference r:id="rId39" w:type="default"/>
      <w:footerReference r:id="rId40" w:type="first"/>
      <w:pgSz w:h="15840" w:w="12240" w:orient="portrait"/>
      <w:pgMar w:bottom="1440" w:top="1440" w:left="1440" w:right="1440" w:header="720" w:footer="720"/>
      <w:pgNumType w:start="0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Merriweather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177">
    <w:pPr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178">
    <w:pPr>
      <w:jc w:val="right"/>
      <w:rPr/>
    </w:pPr>
    <w:r w:rsidDel="00000000" w:rsidR="00000000" w:rsidRPr="00000000">
      <w:rPr/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9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0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  <w:num w:numId="11">
    <w:abstractNumId w:val="11"/>
  </w:num>
  <w:num w:numId="12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embedTrueTypeFonts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color w:val="31394c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  <w:jc w:val="center"/>
    </w:pPr>
    <w:rPr>
      <w:rFonts w:ascii="Merriweather" w:cs="Merriweather" w:eastAsia="Merriweather" w:hAnsi="Merriweather"/>
      <w:color w:val="255763"/>
      <w:sz w:val="38"/>
      <w:szCs w:val="38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bCs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iCs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lineRule="auto"/>
      <w:jc w:val="center"/>
    </w:pPr>
    <w:rPr>
      <w:rFonts w:ascii="Merriweather" w:cs="Merriweather" w:eastAsia="Merriweather" w:hAnsi="Merriweather"/>
      <w:b w:val="1"/>
      <w:bCs w:val="1"/>
      <w:color w:val="255763"/>
      <w:sz w:val="56"/>
      <w:szCs w:val="56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lineRule="auto"/>
      <w:jc w:val="center"/>
    </w:pPr>
    <w:rPr>
      <w:rFonts w:ascii="Merriweather" w:cs="Merriweather" w:eastAsia="Merriweather" w:hAnsi="Merriweather"/>
      <w:b w:val="1"/>
      <w:bCs w:val="1"/>
      <w:color w:val="255763"/>
      <w:sz w:val="34"/>
      <w:szCs w:val="34"/>
    </w:rPr>
  </w:style>
  <w:style w:type="table" w:styleId="Table1">
    <w:basedOn w:val="TableNormal"/>
    <w:tblPr>
      <w:tblStyleRowBandSize w:val="1"/>
      <w:tblStyleColBandSize w:val="1"/>
    </w:tblPr>
  </w:style>
  <w:style w:type="table" w:styleId="Table2">
    <w:basedOn w:val="TableNormal"/>
    <w:tblPr>
      <w:tblStyleRowBandSize w:val="1"/>
      <w:tblStyleColBandSize w:val="1"/>
    </w:tblPr>
  </w:style>
  <w:style w:type="table" w:styleId="Table3">
    <w:basedOn w:val="TableNormal"/>
    <w:tblPr>
      <w:tblStyleRowBandSize w:val="1"/>
      <w:tblStyleColBandSize w:val="1"/>
    </w:tblPr>
  </w:style>
  <w:style w:type="table" w:styleId="Table4">
    <w:basedOn w:val="TableNormal"/>
    <w:tblPr>
      <w:tblStyleRowBandSize w:val="1"/>
      <w:tblStyleColBandSize w:val="1"/>
    </w:tblPr>
  </w:style>
  <w:style w:type="table" w:styleId="Table5">
    <w:basedOn w:val="TableNormal"/>
    <w:tblPr>
      <w:tblStyleRowBandSize w:val="1"/>
      <w:tblStyleColBandSize w:val="1"/>
    </w:tblPr>
  </w:style>
  <w:style w:type="table" w:styleId="Table6">
    <w:basedOn w:val="TableNormal"/>
    <w:tblPr>
      <w:tblStyleRowBandSize w:val="1"/>
      <w:tblStyleColBandSize w:val="1"/>
    </w:tblPr>
  </w:style>
  <w:style w:type="table" w:styleId="Table7">
    <w:basedOn w:val="TableNormal"/>
    <w:tblPr>
      <w:tblStyleRowBandSize w:val="1"/>
      <w:tblStyleColBandSize w:val="1"/>
    </w:tblPr>
  </w:style>
  <w:style w:type="table" w:styleId="Table8">
    <w:basedOn w:val="TableNormal"/>
    <w:tblPr>
      <w:tblStyleRowBandSize w:val="1"/>
      <w:tblStyleColBandSize w:val="1"/>
    </w:tblPr>
  </w:style>
  <w:style w:type="table" w:styleId="Table9">
    <w:basedOn w:val="TableNormal"/>
    <w:tblPr>
      <w:tblStyleRowBandSize w:val="1"/>
      <w:tblStyleColBandSize w:val="1"/>
    </w:tblPr>
  </w:style>
  <w:style w:type="table" w:styleId="Table10">
    <w:basedOn w:val="TableNormal"/>
    <w:tblPr>
      <w:tblStyleRowBandSize w:val="1"/>
      <w:tblStyleColBandSize w:val="1"/>
    </w:tblPr>
  </w:style>
  <w:style w:type="table" w:styleId="Table11">
    <w:basedOn w:val="TableNormal"/>
    <w:tblPr>
      <w:tblStyleRowBandSize w:val="1"/>
      <w:tblStyleColBandSize w:val="1"/>
    </w:tblPr>
  </w:style>
  <w:style w:type="table" w:styleId="Table12">
    <w:basedOn w:val="TableNormal"/>
    <w:tblPr>
      <w:tblStyleRowBandSize w:val="1"/>
      <w:tblStyleColBandSize w:val="1"/>
    </w:tblPr>
  </w:style>
  <w:style w:type="table" w:styleId="Table13">
    <w:basedOn w:val="TableNormal"/>
    <w:tblPr>
      <w:tblStyleRowBandSize w:val="1"/>
      <w:tblStyleColBandSize w:val="1"/>
    </w:tblPr>
  </w:style>
  <w:style w:type="table" w:styleId="Table14">
    <w:basedOn w:val="TableNormal"/>
    <w:tblPr>
      <w:tblStyleRowBandSize w:val="1"/>
      <w:tblStyleColBandSize w:val="1"/>
    </w:tblPr>
  </w:style>
  <w:style w:type="table" w:styleId="Table15">
    <w:basedOn w:val="TableNormal"/>
    <w:tblPr>
      <w:tblStyleRowBandSize w:val="1"/>
      <w:tblStyleColBandSize w:val="1"/>
    </w:tblPr>
  </w:style>
  <w:style w:type="table" w:styleId="Table16">
    <w:basedOn w:val="TableNormal"/>
    <w:tblPr>
      <w:tblStyleRowBandSize w:val="1"/>
      <w:tblStyleColBandSize w:val="1"/>
    </w:tblPr>
  </w:style>
  <w:style w:type="table" w:styleId="Table17">
    <w:basedOn w:val="TableNormal"/>
    <w:tblPr>
      <w:tblStyleRowBandSize w:val="1"/>
      <w:tblStyleColBandSize w:val="1"/>
    </w:tblPr>
  </w:style>
  <w:style w:type="table" w:styleId="Table18">
    <w:basedOn w:val="TableNormal"/>
    <w:tblPr>
      <w:tblStyleRowBandSize w:val="1"/>
      <w:tblStyleColBandSize w:val="1"/>
    </w:tblPr>
  </w:style>
  <w:style w:type="table" w:styleId="Table19">
    <w:basedOn w:val="TableNormal"/>
    <w:tblPr>
      <w:tblStyleRowBandSize w:val="1"/>
      <w:tblStyleColBandSize w:val="1"/>
    </w:tblPr>
  </w:style>
  <w:style w:type="table" w:styleId="Table20">
    <w:basedOn w:val="TableNormal"/>
    <w:tblPr>
      <w:tblStyleRowBandSize w:val="1"/>
      <w:tblStyleColBandSize w:val="1"/>
    </w:tblPr>
  </w:style>
  <w:style w:type="table" w:styleId="Table21">
    <w:basedOn w:val="TableNormal"/>
    <w:tblPr>
      <w:tblStyleRowBandSize w:val="1"/>
      <w:tblStyleColBandSize w:val="1"/>
    </w:tblPr>
  </w:style>
  <w:style w:type="table" w:styleId="Table22">
    <w:basedOn w:val="TableNormal"/>
    <w:tblPr>
      <w:tblStyleRowBandSize w:val="1"/>
      <w:tblStyleColBandSize w:val="1"/>
    </w:tblPr>
  </w:style>
  <w:style w:type="table" w:styleId="Table23">
    <w:basedOn w:val="TableNormal"/>
    <w:tblPr>
      <w:tblStyleRowBandSize w:val="1"/>
      <w:tblStyleColBandSize w:val="1"/>
    </w:tblPr>
  </w:style>
  <w:style w:type="table" w:styleId="Table24">
    <w:basedOn w:val="TableNormal"/>
    <w:tblPr>
      <w:tblStyleRowBandSize w:val="1"/>
      <w:tblStyleColBandSize w:val="1"/>
    </w:tblPr>
  </w:style>
  <w:style w:type="table" w:styleId="Table25">
    <w:basedOn w:val="TableNormal"/>
    <w:tblPr>
      <w:tblStyleRowBandSize w:val="1"/>
      <w:tblStyleColBandSize w:val="1"/>
    </w:tblPr>
  </w:style>
</w:styles>
</file>

<file path=word/_rels/document.xml.rels><?xml version="1.0" encoding="UTF-8" standalone="yes"?><Relationships xmlns="http://schemas.openxmlformats.org/package/2006/relationships"><Relationship Id="rId40" Type="http://schemas.openxmlformats.org/officeDocument/2006/relationships/footer" Target="footer1.xml"/><Relationship Id="rId20" Type="http://schemas.openxmlformats.org/officeDocument/2006/relationships/image" Target="media/image11.jpg"/><Relationship Id="rId22" Type="http://schemas.openxmlformats.org/officeDocument/2006/relationships/image" Target="media/image18.jpg"/><Relationship Id="rId21" Type="http://schemas.openxmlformats.org/officeDocument/2006/relationships/image" Target="media/image2.jpg"/><Relationship Id="rId24" Type="http://schemas.openxmlformats.org/officeDocument/2006/relationships/image" Target="media/image16.jpg"/><Relationship Id="rId23" Type="http://schemas.openxmlformats.org/officeDocument/2006/relationships/image" Target="media/image9.jp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s://docs.google.com/forms/d/e/1FAIpQLSfgPv4nlvkQKG9NqzWVB4WW4Geax1jDpWB2q3pbFAmoQYyQpg/viewform?usp=sharing" TargetMode="External"/><Relationship Id="rId26" Type="http://schemas.openxmlformats.org/officeDocument/2006/relationships/hyperlink" Target="https://docs.google.com/spreadsheets/d/1xJoVTHl3vJWmX1cAgJ3Rap4nobeV6EeffXoeNPNAm3Y/edit?usp=sharing" TargetMode="External"/><Relationship Id="rId25" Type="http://schemas.openxmlformats.org/officeDocument/2006/relationships/image" Target="media/image13.jpg"/><Relationship Id="rId28" Type="http://schemas.openxmlformats.org/officeDocument/2006/relationships/image" Target="media/image8.jpg"/><Relationship Id="rId27" Type="http://schemas.openxmlformats.org/officeDocument/2006/relationships/image" Target="media/image24.jpg"/><Relationship Id="rId5" Type="http://schemas.openxmlformats.org/officeDocument/2006/relationships/styles" Target="styles.xml"/><Relationship Id="rId6" Type="http://schemas.openxmlformats.org/officeDocument/2006/relationships/image" Target="media/image7.png"/><Relationship Id="rId29" Type="http://schemas.openxmlformats.org/officeDocument/2006/relationships/image" Target="media/image5.jpg"/><Relationship Id="rId7" Type="http://schemas.openxmlformats.org/officeDocument/2006/relationships/hyperlink" Target="https://docs.google.com/spreadsheets/d/1xJoVTHl3vJWmX1cAgJ3Rap4nobeV6EeffXoeNPNAm3Y/edit?usp=sharing" TargetMode="External"/><Relationship Id="rId8" Type="http://schemas.openxmlformats.org/officeDocument/2006/relationships/hyperlink" Target="https://docs.google.com/forms/d/e/1FAIpQLScax-aYiJm6W1ahKeKl3b3wrCESjFiPk0hSKvEt10bW0h9XFQ/viewform?usp=sharing" TargetMode="External"/><Relationship Id="rId31" Type="http://schemas.openxmlformats.org/officeDocument/2006/relationships/image" Target="media/image22.jpg"/><Relationship Id="rId30" Type="http://schemas.openxmlformats.org/officeDocument/2006/relationships/image" Target="media/image17.jpg"/><Relationship Id="rId11" Type="http://schemas.openxmlformats.org/officeDocument/2006/relationships/hyperlink" Target="https://drive.google.com/drive/folders/1yqNOmIztyD3wdm0euQx-7bnmfhoJk4re?usp=drive_link" TargetMode="External"/><Relationship Id="rId33" Type="http://schemas.openxmlformats.org/officeDocument/2006/relationships/image" Target="media/image25.jpg"/><Relationship Id="rId10" Type="http://schemas.openxmlformats.org/officeDocument/2006/relationships/hyperlink" Target="https://docs.google.com/forms/d/e/1FAIpQLSfjnuxC8mREj_mcff7QpvqxKpSafs63UcqNlGba0ywiAX2uYQ/viewform?usp=sharing" TargetMode="External"/><Relationship Id="rId32" Type="http://schemas.openxmlformats.org/officeDocument/2006/relationships/image" Target="media/image20.jpg"/><Relationship Id="rId13" Type="http://schemas.openxmlformats.org/officeDocument/2006/relationships/image" Target="media/image15.jpg"/><Relationship Id="rId35" Type="http://schemas.openxmlformats.org/officeDocument/2006/relationships/image" Target="media/image6.jpg"/><Relationship Id="rId12" Type="http://schemas.openxmlformats.org/officeDocument/2006/relationships/image" Target="media/image14.jpg"/><Relationship Id="rId34" Type="http://schemas.openxmlformats.org/officeDocument/2006/relationships/image" Target="media/image23.jpg"/><Relationship Id="rId15" Type="http://schemas.openxmlformats.org/officeDocument/2006/relationships/image" Target="media/image12.jpg"/><Relationship Id="rId37" Type="http://schemas.openxmlformats.org/officeDocument/2006/relationships/image" Target="media/image21.jpg"/><Relationship Id="rId14" Type="http://schemas.openxmlformats.org/officeDocument/2006/relationships/image" Target="media/image26.jpg"/><Relationship Id="rId36" Type="http://schemas.openxmlformats.org/officeDocument/2006/relationships/image" Target="media/image4.jpg"/><Relationship Id="rId17" Type="http://schemas.openxmlformats.org/officeDocument/2006/relationships/image" Target="media/image3.jpg"/><Relationship Id="rId39" Type="http://schemas.openxmlformats.org/officeDocument/2006/relationships/footer" Target="footer2.xml"/><Relationship Id="rId16" Type="http://schemas.openxmlformats.org/officeDocument/2006/relationships/image" Target="media/image19.jpg"/><Relationship Id="rId38" Type="http://schemas.openxmlformats.org/officeDocument/2006/relationships/image" Target="media/image1.jpg"/><Relationship Id="rId19" Type="http://schemas.openxmlformats.org/officeDocument/2006/relationships/hyperlink" Target="https://www.who.int/news-room/fact-sheets/detail/climate-change-and-health" TargetMode="External"/><Relationship Id="rId18" Type="http://schemas.openxmlformats.org/officeDocument/2006/relationships/image" Target="media/image10.jp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Merriweather-regular.ttf"/><Relationship Id="rId2" Type="http://schemas.openxmlformats.org/officeDocument/2006/relationships/font" Target="fonts/Merriweather-bold.ttf"/><Relationship Id="rId3" Type="http://schemas.openxmlformats.org/officeDocument/2006/relationships/font" Target="fonts/Merriweather-italic.ttf"/><Relationship Id="rId4" Type="http://schemas.openxmlformats.org/officeDocument/2006/relationships/font" Target="fonts/Merriweather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